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2B5C8" w14:textId="36117419" w:rsidR="00AE07AB" w:rsidRDefault="00AE07AB">
      <w:pPr>
        <w:rPr>
          <w:i/>
          <w:sz w:val="32"/>
          <w:szCs w:val="32"/>
          <w:u w:val="single"/>
        </w:rPr>
      </w:pPr>
      <w:bookmarkStart w:id="0" w:name="_GoBack"/>
      <w:bookmarkEnd w:id="0"/>
      <w:r>
        <w:rPr>
          <w:i/>
          <w:sz w:val="32"/>
          <w:szCs w:val="32"/>
          <w:u w:val="single"/>
        </w:rPr>
        <w:t xml:space="preserve">  </w:t>
      </w:r>
      <w:r w:rsidR="001B7591">
        <w:rPr>
          <w:noProof/>
          <w:lang w:val="en-CA" w:eastAsia="en-CA"/>
        </w:rPr>
        <w:drawing>
          <wp:inline distT="0" distB="0" distL="0" distR="0" wp14:anchorId="569FC2B1" wp14:editId="679332C0">
            <wp:extent cx="2219884" cy="666750"/>
            <wp:effectExtent l="0" t="0" r="9525" b="0"/>
            <wp:docPr id="4" name="Picture 4" descr="Image result for vancouver coastal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ancouver coastal healt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582" cy="67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32"/>
          <w:szCs w:val="32"/>
          <w:u w:val="single"/>
        </w:rPr>
        <w:t xml:space="preserve">        </w:t>
      </w:r>
    </w:p>
    <w:p w14:paraId="0E14A70E" w14:textId="77777777" w:rsidR="00AE07AB" w:rsidRDefault="00AE07AB">
      <w:pPr>
        <w:rPr>
          <w:i/>
          <w:sz w:val="32"/>
          <w:szCs w:val="32"/>
          <w:u w:val="single"/>
        </w:rPr>
      </w:pPr>
    </w:p>
    <w:p w14:paraId="2950B404" w14:textId="56982205" w:rsidR="008A5447" w:rsidRPr="006362AC" w:rsidRDefault="006C759C" w:rsidP="007E3A6B">
      <w:pPr>
        <w:jc w:val="center"/>
        <w:rPr>
          <w:i/>
          <w:sz w:val="32"/>
          <w:szCs w:val="32"/>
          <w:u w:val="single"/>
        </w:rPr>
      </w:pPr>
      <w:r w:rsidRPr="006362AC">
        <w:rPr>
          <w:i/>
          <w:sz w:val="32"/>
          <w:szCs w:val="32"/>
          <w:u w:val="single"/>
        </w:rPr>
        <w:t>V</w:t>
      </w:r>
      <w:r w:rsidR="007E3A6B">
        <w:rPr>
          <w:i/>
          <w:sz w:val="32"/>
          <w:szCs w:val="32"/>
          <w:u w:val="single"/>
        </w:rPr>
        <w:t>ancouver Acute Department of Anesthesiology (VADA)</w:t>
      </w:r>
      <w:r w:rsidRPr="006362AC">
        <w:rPr>
          <w:i/>
          <w:sz w:val="32"/>
          <w:szCs w:val="32"/>
          <w:u w:val="single"/>
        </w:rPr>
        <w:t xml:space="preserve"> recommendations for perioperative </w:t>
      </w:r>
      <w:r w:rsidR="00FA069E">
        <w:rPr>
          <w:i/>
          <w:sz w:val="32"/>
          <w:szCs w:val="32"/>
          <w:u w:val="single"/>
        </w:rPr>
        <w:t>TEE reporting</w:t>
      </w:r>
    </w:p>
    <w:p w14:paraId="1816CA42" w14:textId="77777777" w:rsidR="006C759C" w:rsidRDefault="006C759C">
      <w:pPr>
        <w:rPr>
          <w:sz w:val="32"/>
          <w:szCs w:val="32"/>
          <w:u w:val="single"/>
        </w:rPr>
      </w:pPr>
    </w:p>
    <w:p w14:paraId="3D5A006C" w14:textId="77777777" w:rsidR="006C759C" w:rsidRDefault="006C759C">
      <w:pPr>
        <w:rPr>
          <w:sz w:val="28"/>
          <w:szCs w:val="28"/>
        </w:rPr>
      </w:pPr>
      <w:r w:rsidRPr="006362AC">
        <w:rPr>
          <w:b/>
          <w:sz w:val="28"/>
          <w:szCs w:val="28"/>
        </w:rPr>
        <w:t>Introduction</w:t>
      </w:r>
      <w:r w:rsidRPr="006C759C">
        <w:rPr>
          <w:sz w:val="28"/>
          <w:szCs w:val="28"/>
        </w:rPr>
        <w:t>:</w:t>
      </w:r>
    </w:p>
    <w:p w14:paraId="6469900C" w14:textId="77777777" w:rsidR="007E3A6B" w:rsidRPr="006C759C" w:rsidRDefault="007E3A6B">
      <w:pPr>
        <w:rPr>
          <w:sz w:val="28"/>
          <w:szCs w:val="28"/>
        </w:rPr>
      </w:pPr>
    </w:p>
    <w:p w14:paraId="5FC484C8" w14:textId="2A7D5F97" w:rsidR="00B722CA" w:rsidRDefault="0017062B" w:rsidP="005E7281">
      <w:r>
        <w:t>The perioperative T</w:t>
      </w:r>
      <w:r w:rsidR="00E20FA8">
        <w:t>ransesophageal</w:t>
      </w:r>
      <w:r>
        <w:t xml:space="preserve"> (TEE)</w:t>
      </w:r>
      <w:r w:rsidR="00B722CA">
        <w:t xml:space="preserve"> report is an</w:t>
      </w:r>
      <w:r w:rsidR="005E7281">
        <w:t xml:space="preserve"> extremely important document, which serves as a permanent record allowing</w:t>
      </w:r>
      <w:r w:rsidR="005E7281" w:rsidRPr="005E7281">
        <w:t xml:space="preserve"> future studies to follow the progression of a patient’s</w:t>
      </w:r>
      <w:r w:rsidR="005E7281">
        <w:t xml:space="preserve"> </w:t>
      </w:r>
      <w:r w:rsidR="005E7281" w:rsidRPr="005E7281">
        <w:t>disease or the effect of therapy.</w:t>
      </w:r>
      <w:r w:rsidR="005E7281">
        <w:t xml:space="preserve"> </w:t>
      </w:r>
      <w:r w:rsidR="00B722CA">
        <w:t xml:space="preserve">In some cases, patients will </w:t>
      </w:r>
      <w:r w:rsidR="008F17D9">
        <w:t>present</w:t>
      </w:r>
      <w:r w:rsidR="00B722CA">
        <w:t xml:space="preserve"> for surgery witho</w:t>
      </w:r>
      <w:r w:rsidR="005E7281">
        <w:t>ut a prior Transthoracic</w:t>
      </w:r>
      <w:r>
        <w:t xml:space="preserve"> (TTE)</w:t>
      </w:r>
      <w:r w:rsidR="00B722CA">
        <w:t xml:space="preserve"> study therefore this </w:t>
      </w:r>
      <w:r>
        <w:t xml:space="preserve">document </w:t>
      </w:r>
      <w:r w:rsidR="00B722CA">
        <w:t>is used as the ref</w:t>
      </w:r>
      <w:r w:rsidR="005E7281">
        <w:t>erence point for the</w:t>
      </w:r>
      <w:r w:rsidR="00EE303D">
        <w:t xml:space="preserve"> baseline</w:t>
      </w:r>
      <w:r w:rsidR="005E7281">
        <w:t xml:space="preserve"> echocardiographic assessment. With this in mind</w:t>
      </w:r>
      <w:r w:rsidR="00B722CA">
        <w:t xml:space="preserve"> a thorough assessment and detailed report should be performed in</w:t>
      </w:r>
      <w:r w:rsidR="005E7281">
        <w:t xml:space="preserve"> all cases. Both the American Society of Echocardiography (ASE) and European Association of Cardiovascular Imaging (EACVI) </w:t>
      </w:r>
      <w:r w:rsidR="00B722CA">
        <w:t xml:space="preserve">have produced guidelines on the recommended </w:t>
      </w:r>
      <w:r>
        <w:t xml:space="preserve">perioperative TEE </w:t>
      </w:r>
      <w:r w:rsidR="00B722CA">
        <w:t>assessment</w:t>
      </w:r>
      <w:r>
        <w:t>. T</w:t>
      </w:r>
      <w:r w:rsidR="00B722CA">
        <w:t>he</w:t>
      </w:r>
      <w:r w:rsidR="00B722CA" w:rsidRPr="00B722CA">
        <w:t xml:space="preserve"> following are recommendation</w:t>
      </w:r>
      <w:r w:rsidR="00B722CA">
        <w:t>s</w:t>
      </w:r>
      <w:r w:rsidR="005E0555">
        <w:t xml:space="preserve"> based</w:t>
      </w:r>
      <w:r w:rsidR="00E20FA8">
        <w:t xml:space="preserve"> on the best</w:t>
      </w:r>
      <w:r w:rsidR="005E0555">
        <w:t xml:space="preserve"> av</w:t>
      </w:r>
      <w:r>
        <w:t>ailable evidence.</w:t>
      </w:r>
    </w:p>
    <w:p w14:paraId="1126DDBA" w14:textId="77777777" w:rsidR="005E0555" w:rsidRDefault="005E0555" w:rsidP="00B722CA"/>
    <w:p w14:paraId="1B14DFB8" w14:textId="23AD649D" w:rsidR="005E0555" w:rsidRPr="006362AC" w:rsidRDefault="003347F5" w:rsidP="00B722CA">
      <w:pPr>
        <w:rPr>
          <w:b/>
          <w:sz w:val="28"/>
          <w:szCs w:val="28"/>
        </w:rPr>
      </w:pPr>
      <w:r w:rsidRPr="006362AC">
        <w:rPr>
          <w:b/>
          <w:sz w:val="28"/>
          <w:szCs w:val="28"/>
        </w:rPr>
        <w:t>Parameters required for a comprehensive written report:</w:t>
      </w:r>
    </w:p>
    <w:p w14:paraId="0AD763B3" w14:textId="77777777" w:rsidR="005E0555" w:rsidRDefault="005E0555" w:rsidP="00B722CA"/>
    <w:p w14:paraId="041872F1" w14:textId="4BF0BB4C" w:rsidR="00B722CA" w:rsidRDefault="006814A5" w:rsidP="006814A5">
      <w:pPr>
        <w:pStyle w:val="ListParagraph"/>
        <w:numPr>
          <w:ilvl w:val="0"/>
          <w:numId w:val="12"/>
        </w:numPr>
      </w:pPr>
      <w:r>
        <w:t>Patient Demographics.</w:t>
      </w:r>
    </w:p>
    <w:p w14:paraId="38FE41C5" w14:textId="77777777" w:rsidR="00B722CA" w:rsidRDefault="00B722CA" w:rsidP="006814A5">
      <w:pPr>
        <w:pStyle w:val="ListParagraph"/>
        <w:numPr>
          <w:ilvl w:val="0"/>
          <w:numId w:val="12"/>
        </w:numPr>
      </w:pPr>
      <w:r>
        <w:t xml:space="preserve">Name, Age &amp; Hospital MRN. </w:t>
      </w:r>
    </w:p>
    <w:p w14:paraId="38FF4A88" w14:textId="3C5F5070" w:rsidR="00B722CA" w:rsidRDefault="00B722CA" w:rsidP="006814A5">
      <w:pPr>
        <w:pStyle w:val="ListParagraph"/>
        <w:numPr>
          <w:ilvl w:val="0"/>
          <w:numId w:val="12"/>
        </w:numPr>
      </w:pPr>
      <w:r>
        <w:t>Date /</w:t>
      </w:r>
      <w:r w:rsidR="006814A5">
        <w:t>Time &amp; Indication for S</w:t>
      </w:r>
      <w:r w:rsidR="003347F5">
        <w:t>tudy.</w:t>
      </w:r>
    </w:p>
    <w:p w14:paraId="09E822F5" w14:textId="1A2B5819" w:rsidR="00320B59" w:rsidRDefault="00320B59" w:rsidP="006814A5">
      <w:pPr>
        <w:pStyle w:val="ListParagraph"/>
        <w:numPr>
          <w:ilvl w:val="0"/>
          <w:numId w:val="12"/>
        </w:numPr>
      </w:pPr>
      <w:r>
        <w:t>Patie</w:t>
      </w:r>
      <w:r w:rsidR="00AB0984">
        <w:t>nts Height/Weight &amp; Body Surface Area</w:t>
      </w:r>
    </w:p>
    <w:p w14:paraId="528E079F" w14:textId="2A7D2C2A" w:rsidR="00B722CA" w:rsidRDefault="008965B7" w:rsidP="006814A5">
      <w:pPr>
        <w:pStyle w:val="ListParagraph"/>
        <w:numPr>
          <w:ilvl w:val="0"/>
          <w:numId w:val="12"/>
        </w:numPr>
      </w:pPr>
      <w:r>
        <w:t xml:space="preserve">Echocardiographer </w:t>
      </w:r>
      <w:r w:rsidR="006814A5">
        <w:t>&amp; Location of S</w:t>
      </w:r>
      <w:r w:rsidR="003347F5">
        <w:t>tudy.</w:t>
      </w:r>
    </w:p>
    <w:p w14:paraId="508B09D4" w14:textId="60AB803F" w:rsidR="00B722CA" w:rsidRDefault="003347F5" w:rsidP="006814A5">
      <w:pPr>
        <w:pStyle w:val="ListParagraph"/>
        <w:numPr>
          <w:ilvl w:val="0"/>
          <w:numId w:val="12"/>
        </w:numPr>
      </w:pPr>
      <w:r>
        <w:t>TEE machine</w:t>
      </w:r>
      <w:r w:rsidR="00B722CA">
        <w:t xml:space="preserve"> used</w:t>
      </w:r>
      <w:r>
        <w:t xml:space="preserve"> </w:t>
      </w:r>
      <w:r w:rsidR="006814A5">
        <w:t>to Perform Study</w:t>
      </w:r>
      <w:r w:rsidR="00B722CA">
        <w:t>.</w:t>
      </w:r>
    </w:p>
    <w:p w14:paraId="0104F910" w14:textId="6D143DAC" w:rsidR="00B722CA" w:rsidRDefault="003347F5" w:rsidP="006814A5">
      <w:pPr>
        <w:pStyle w:val="ListParagraph"/>
        <w:numPr>
          <w:ilvl w:val="0"/>
          <w:numId w:val="12"/>
        </w:numPr>
      </w:pPr>
      <w:r>
        <w:t>Stud</w:t>
      </w:r>
      <w:r w:rsidR="006814A5">
        <w:t>y Quality</w:t>
      </w:r>
      <w:r w:rsidR="00B722CA">
        <w:t>.</w:t>
      </w:r>
    </w:p>
    <w:p w14:paraId="3C8EE353" w14:textId="057D6113" w:rsidR="006814A5" w:rsidRDefault="006814A5" w:rsidP="006814A5">
      <w:pPr>
        <w:pStyle w:val="ListParagraph"/>
        <w:numPr>
          <w:ilvl w:val="0"/>
          <w:numId w:val="12"/>
        </w:numPr>
      </w:pPr>
      <w:r>
        <w:t xml:space="preserve">Complications </w:t>
      </w:r>
      <w:r w:rsidR="008F17D9">
        <w:t>(</w:t>
      </w:r>
      <w:r>
        <w:t>if present</w:t>
      </w:r>
      <w:r w:rsidR="008F17D9">
        <w:t>)</w:t>
      </w:r>
      <w:r>
        <w:t xml:space="preserve"> with Probe Insertion/Manipulation.</w:t>
      </w:r>
    </w:p>
    <w:p w14:paraId="2991BBCA" w14:textId="77777777" w:rsidR="00320B59" w:rsidRDefault="00320B59" w:rsidP="00B722CA"/>
    <w:p w14:paraId="33655321" w14:textId="77777777" w:rsidR="00B722CA" w:rsidRDefault="00022D26" w:rsidP="00B722CA">
      <w:r w:rsidRPr="006362AC">
        <w:rPr>
          <w:b/>
          <w:sz w:val="28"/>
          <w:szCs w:val="28"/>
        </w:rPr>
        <w:t>Cardiac Dimensions</w:t>
      </w:r>
      <w:r>
        <w:t>:</w:t>
      </w:r>
    </w:p>
    <w:p w14:paraId="3DDBE9CE" w14:textId="3EA74C59" w:rsidR="002648B3" w:rsidRDefault="002648B3" w:rsidP="002648B3">
      <w:r>
        <w:t>ASE/EACI 2015 ch</w:t>
      </w:r>
      <w:r w:rsidR="00AA6F24">
        <w:t>amber quantification guidelines</w:t>
      </w:r>
      <w:r w:rsidR="001527CD">
        <w:t xml:space="preserve"> </w:t>
      </w:r>
      <w:r>
        <w:t>recommend</w:t>
      </w:r>
      <w:r w:rsidRPr="002648B3">
        <w:t xml:space="preserve"> that the same range of normal</w:t>
      </w:r>
      <w:r w:rsidR="00E20FA8">
        <w:t xml:space="preserve"> </w:t>
      </w:r>
      <w:r w:rsidR="00D704E6">
        <w:t xml:space="preserve">values for left </w:t>
      </w:r>
      <w:r w:rsidRPr="002648B3">
        <w:t>and right ve</w:t>
      </w:r>
      <w:r w:rsidR="006C0800">
        <w:t xml:space="preserve">ntricular </w:t>
      </w:r>
      <w:r w:rsidRPr="002648B3">
        <w:t>chamber dimensions and</w:t>
      </w:r>
      <w:r w:rsidR="00E20FA8">
        <w:t xml:space="preserve"> </w:t>
      </w:r>
      <w:r w:rsidRPr="002648B3">
        <w:t>volumes apply for both TEE and TTE</w:t>
      </w:r>
      <w:r w:rsidR="003E3D00">
        <w:rPr>
          <w:vertAlign w:val="superscript"/>
        </w:rPr>
        <w:t>1</w:t>
      </w:r>
      <w:r w:rsidRPr="002648B3">
        <w:t>.</w:t>
      </w:r>
    </w:p>
    <w:p w14:paraId="3DCD0364" w14:textId="77777777" w:rsidR="00E02522" w:rsidRDefault="00E02522" w:rsidP="00022D26"/>
    <w:p w14:paraId="58E111FA" w14:textId="77777777" w:rsidR="00E20FA8" w:rsidRPr="006362AC" w:rsidRDefault="00E02522" w:rsidP="00022D26">
      <w:pPr>
        <w:rPr>
          <w:b/>
          <w:u w:val="single"/>
        </w:rPr>
      </w:pPr>
      <w:r w:rsidRPr="006362AC">
        <w:rPr>
          <w:b/>
          <w:u w:val="single"/>
        </w:rPr>
        <w:t>Atria:</w:t>
      </w:r>
    </w:p>
    <w:p w14:paraId="5C68AB43" w14:textId="24902662" w:rsidR="00E20FA8" w:rsidRDefault="00CD228E" w:rsidP="00491B20">
      <w:r>
        <w:t>Left atrial</w:t>
      </w:r>
      <w:r w:rsidR="00851A73">
        <w:t xml:space="preserve"> (LA)</w:t>
      </w:r>
      <w:r w:rsidR="00022D26" w:rsidRPr="00022D26">
        <w:t xml:space="preserve"> </w:t>
      </w:r>
      <w:r>
        <w:t xml:space="preserve">cardiac </w:t>
      </w:r>
      <w:r w:rsidR="00022D26" w:rsidRPr="00022D26">
        <w:t>d</w:t>
      </w:r>
      <w:r>
        <w:t>imensions</w:t>
      </w:r>
      <w:r w:rsidR="00022D26" w:rsidRPr="00022D26">
        <w:t xml:space="preserve"> </w:t>
      </w:r>
      <w:r>
        <w:t>should be measured</w:t>
      </w:r>
      <w:r w:rsidR="001527CD">
        <w:t>,</w:t>
      </w:r>
      <w:r>
        <w:t xml:space="preserve"> and</w:t>
      </w:r>
      <w:r w:rsidR="00022D26" w:rsidRPr="00022D26">
        <w:t xml:space="preserve"> the</w:t>
      </w:r>
      <w:r w:rsidR="001527CD">
        <w:t xml:space="preserve"> </w:t>
      </w:r>
      <w:r>
        <w:t>view used to obtain it s</w:t>
      </w:r>
      <w:r w:rsidR="00022D26" w:rsidRPr="00022D26">
        <w:t>hould be stated.</w:t>
      </w:r>
      <w:r w:rsidR="00E20FA8">
        <w:t xml:space="preserve"> </w:t>
      </w:r>
      <w:r w:rsidR="00491B20" w:rsidRPr="00491B20">
        <w:t>The linear measurement of</w:t>
      </w:r>
      <w:r w:rsidR="00E02522">
        <w:t xml:space="preserve"> </w:t>
      </w:r>
      <w:r w:rsidR="002D6B60">
        <w:t>the left atrium that correlates best</w:t>
      </w:r>
      <w:r w:rsidR="00491B20" w:rsidRPr="00491B20">
        <w:t xml:space="preserve"> with transthoracic echocardiographic</w:t>
      </w:r>
      <w:r w:rsidR="00E02522">
        <w:t xml:space="preserve"> </w:t>
      </w:r>
      <w:r w:rsidR="00491B20" w:rsidRPr="00491B20">
        <w:t>an</w:t>
      </w:r>
      <w:r>
        <w:t xml:space="preserve">teroposterior </w:t>
      </w:r>
      <w:r w:rsidR="00491B20" w:rsidRPr="00491B20">
        <w:t>measurements is taken</w:t>
      </w:r>
      <w:r w:rsidR="00E20FA8">
        <w:t xml:space="preserve"> </w:t>
      </w:r>
      <w:r w:rsidR="00491B20" w:rsidRPr="00491B20">
        <w:t>fr</w:t>
      </w:r>
      <w:r w:rsidR="00E02522">
        <w:t xml:space="preserve">om the </w:t>
      </w:r>
      <w:r w:rsidR="001527CD">
        <w:t>Mid-esophageal</w:t>
      </w:r>
      <w:r w:rsidR="004C146B">
        <w:t xml:space="preserve"> (ME)</w:t>
      </w:r>
      <w:r w:rsidR="00E2266D">
        <w:t xml:space="preserve"> AV Short Axis</w:t>
      </w:r>
      <w:r w:rsidR="004C146B">
        <w:t xml:space="preserve"> (SAX)</w:t>
      </w:r>
      <w:r w:rsidR="00491B20" w:rsidRPr="00491B20">
        <w:t xml:space="preserve"> view</w:t>
      </w:r>
      <w:r w:rsidR="004C146B">
        <w:t xml:space="preserve"> or the ME </w:t>
      </w:r>
      <w:r w:rsidR="00E2266D">
        <w:t xml:space="preserve">Long Axis </w:t>
      </w:r>
      <w:r w:rsidR="004C146B">
        <w:t xml:space="preserve">(LAX) </w:t>
      </w:r>
      <w:r w:rsidR="00E2266D">
        <w:t>view</w:t>
      </w:r>
      <w:r w:rsidR="00491B20" w:rsidRPr="00491B20">
        <w:t xml:space="preserve">, measuring </w:t>
      </w:r>
      <w:r w:rsidR="00E20FA8">
        <w:t xml:space="preserve">from the apex of the sector </w:t>
      </w:r>
      <w:r w:rsidR="00E02522">
        <w:t>to the posterior aortic root</w:t>
      </w:r>
      <w:r w:rsidR="00EB130A">
        <w:rPr>
          <w:vertAlign w:val="superscript"/>
        </w:rPr>
        <w:t>2</w:t>
      </w:r>
      <w:r w:rsidR="00E02522">
        <w:t xml:space="preserve">. </w:t>
      </w:r>
      <w:r w:rsidR="00C73691">
        <w:t xml:space="preserve"> Presence or absence</w:t>
      </w:r>
      <w:r w:rsidR="000A3D51">
        <w:t xml:space="preserve"> of </w:t>
      </w:r>
      <w:r w:rsidR="00C73691">
        <w:t>thrombus in the</w:t>
      </w:r>
      <w:r w:rsidR="002D6B60">
        <w:t xml:space="preserve"> LA appendage</w:t>
      </w:r>
      <w:r w:rsidR="00C73691">
        <w:t xml:space="preserve"> </w:t>
      </w:r>
      <w:r w:rsidR="002D6B60">
        <w:t xml:space="preserve">should be documented. </w:t>
      </w:r>
      <w:r w:rsidR="001B7591">
        <w:t xml:space="preserve"> </w:t>
      </w:r>
      <w:r w:rsidR="00E2266D">
        <w:t>Right atrial</w:t>
      </w:r>
      <w:r w:rsidR="00E02522">
        <w:t xml:space="preserve"> size </w:t>
      </w:r>
      <w:r w:rsidR="0022132E">
        <w:t xml:space="preserve">should be documented. </w:t>
      </w:r>
      <w:r w:rsidR="001B7591">
        <w:t xml:space="preserve"> </w:t>
      </w:r>
      <w:r w:rsidR="0022132E">
        <w:t xml:space="preserve">Anatomy of </w:t>
      </w:r>
      <w:r w:rsidR="001B7591">
        <w:t xml:space="preserve">the </w:t>
      </w:r>
      <w:r w:rsidR="0022132E">
        <w:t>inter</w:t>
      </w:r>
      <w:r w:rsidR="004C146B">
        <w:t>-</w:t>
      </w:r>
      <w:r w:rsidR="0022132E">
        <w:t>a</w:t>
      </w:r>
      <w:r w:rsidR="00E2266D">
        <w:t>trial septum and any abnormality of the septum</w:t>
      </w:r>
      <w:r w:rsidR="004C146B">
        <w:t xml:space="preserve"> should</w:t>
      </w:r>
      <w:r w:rsidR="00E2266D">
        <w:t xml:space="preserve"> be documented</w:t>
      </w:r>
      <w:r w:rsidR="0022132E">
        <w:t xml:space="preserve">. </w:t>
      </w:r>
    </w:p>
    <w:p w14:paraId="1AF0D835" w14:textId="72D2F842" w:rsidR="0022132E" w:rsidRDefault="0022132E" w:rsidP="00491B20">
      <w:r>
        <w:lastRenderedPageBreak/>
        <w:t>Colour Doppler should be used to assess for flow across</w:t>
      </w:r>
      <w:r w:rsidR="00E2266D">
        <w:t xml:space="preserve"> the</w:t>
      </w:r>
      <w:r>
        <w:t xml:space="preserve"> septum a</w:t>
      </w:r>
      <w:r w:rsidR="00E2266D">
        <w:t>nd direction of shunt if present.</w:t>
      </w:r>
    </w:p>
    <w:p w14:paraId="6A96998A" w14:textId="29DDB116" w:rsidR="002D6B60" w:rsidRDefault="002D6B60" w:rsidP="00491B20">
      <w:r>
        <w:t xml:space="preserve">Flow in Right and </w:t>
      </w:r>
      <w:r w:rsidR="000A3D51">
        <w:t>Left pulmonary veins should be documented.</w:t>
      </w:r>
      <w:r>
        <w:t xml:space="preserve"> </w:t>
      </w:r>
    </w:p>
    <w:p w14:paraId="228AF0A4" w14:textId="77777777" w:rsidR="00E2266D" w:rsidRDefault="00E2266D" w:rsidP="00491B20"/>
    <w:p w14:paraId="473E9660" w14:textId="77777777" w:rsidR="00E2266D" w:rsidRDefault="00E2266D" w:rsidP="00491B20"/>
    <w:p w14:paraId="27795039" w14:textId="44E091A4" w:rsidR="0022132E" w:rsidRPr="006362AC" w:rsidRDefault="0022132E" w:rsidP="00491B20">
      <w:pPr>
        <w:rPr>
          <w:b/>
          <w:u w:val="single"/>
        </w:rPr>
      </w:pPr>
      <w:r w:rsidRPr="006362AC">
        <w:rPr>
          <w:b/>
          <w:u w:val="single"/>
        </w:rPr>
        <w:t xml:space="preserve">Left </w:t>
      </w:r>
      <w:proofErr w:type="gramStart"/>
      <w:r w:rsidRPr="006362AC">
        <w:rPr>
          <w:b/>
          <w:u w:val="single"/>
        </w:rPr>
        <w:t>Ventricle</w:t>
      </w:r>
      <w:r w:rsidR="00851A73">
        <w:rPr>
          <w:b/>
          <w:u w:val="single"/>
        </w:rPr>
        <w:t xml:space="preserve"> </w:t>
      </w:r>
      <w:r w:rsidRPr="006362AC">
        <w:rPr>
          <w:b/>
          <w:u w:val="single"/>
        </w:rPr>
        <w:t>:</w:t>
      </w:r>
      <w:proofErr w:type="gramEnd"/>
    </w:p>
    <w:p w14:paraId="740760C3" w14:textId="13DAD134" w:rsidR="0022132E" w:rsidRDefault="00851A73" w:rsidP="00491B20">
      <w:r>
        <w:t>Left Ventricular (LV)</w:t>
      </w:r>
      <w:r w:rsidR="00902616">
        <w:t xml:space="preserve"> chamber size should be d</w:t>
      </w:r>
      <w:r w:rsidR="004C146B">
        <w:t xml:space="preserve">ocumented and the view obtained </w:t>
      </w:r>
      <w:r w:rsidR="00902616">
        <w:t xml:space="preserve">when reporting. ASE guidelines recommend </w:t>
      </w:r>
      <w:r w:rsidR="007C017C">
        <w:t>Trans-gastric (TG)</w:t>
      </w:r>
      <w:r w:rsidR="00493303">
        <w:t xml:space="preserve"> mid SAX, its orthogonal view or TG LAX</w:t>
      </w:r>
      <w:r w:rsidR="007C017C">
        <w:t xml:space="preserve"> view</w:t>
      </w:r>
      <w:r w:rsidR="00493303">
        <w:t xml:space="preserve"> for</w:t>
      </w:r>
      <w:r w:rsidR="007C017C">
        <w:t xml:space="preserve"> direct correlation with TTE</w:t>
      </w:r>
      <w:r w:rsidR="004C146B">
        <w:rPr>
          <w:vertAlign w:val="superscript"/>
        </w:rPr>
        <w:t>3</w:t>
      </w:r>
      <w:r w:rsidR="00493303">
        <w:t>.</w:t>
      </w:r>
    </w:p>
    <w:p w14:paraId="587D835C" w14:textId="7968FDDC" w:rsidR="00902616" w:rsidRDefault="00902616" w:rsidP="00491B20">
      <w:r>
        <w:t>Global LV systolic function should be documented. Any R</w:t>
      </w:r>
      <w:r w:rsidR="00851A73">
        <w:t>egional Wall Motion Abnormality (R</w:t>
      </w:r>
      <w:r>
        <w:t>WMA</w:t>
      </w:r>
      <w:r w:rsidR="00851A73">
        <w:t>)</w:t>
      </w:r>
      <w:r>
        <w:t xml:space="preserve"> should be reported along with </w:t>
      </w:r>
      <w:r w:rsidR="002E4E88">
        <w:t>the</w:t>
      </w:r>
      <w:r w:rsidR="00851A73">
        <w:t xml:space="preserve"> </w:t>
      </w:r>
      <w:r>
        <w:t>locat</w:t>
      </w:r>
      <w:r w:rsidR="002E4E88">
        <w:t xml:space="preserve">ion and severity. </w:t>
      </w:r>
      <w:r w:rsidR="00CB7E34">
        <w:t xml:space="preserve"> Global longitudinal strain rate (GLS), should be reported when measured.  </w:t>
      </w:r>
      <w:r w:rsidR="002E4E88">
        <w:t>LV thickness</w:t>
      </w:r>
      <w:r>
        <w:t xml:space="preserve"> should be documented along with severity and presence of aneurysm or thrombus. </w:t>
      </w:r>
    </w:p>
    <w:p w14:paraId="52810B0F" w14:textId="77777777" w:rsidR="004C146B" w:rsidRDefault="004C146B" w:rsidP="00491B20"/>
    <w:p w14:paraId="77605FDD" w14:textId="344EEA58" w:rsidR="00B050F6" w:rsidRPr="002403E8" w:rsidRDefault="00493303" w:rsidP="00491B20">
      <w:pPr>
        <w:rPr>
          <w:u w:val="single"/>
        </w:rPr>
      </w:pPr>
      <w:r w:rsidRPr="002403E8">
        <w:rPr>
          <w:u w:val="single"/>
        </w:rPr>
        <w:t>LV Diastolic function:</w:t>
      </w:r>
    </w:p>
    <w:p w14:paraId="33B53067" w14:textId="49773A28" w:rsidR="00B050F6" w:rsidRDefault="0087392B" w:rsidP="00B050F6">
      <w:r>
        <w:t>As stated in the ASE guidelines for the assessment of LV diastolic dysfunction, perioperative diastolic assessment has not been standardized due to physiological changes under surgery &amp; anesthesia</w:t>
      </w:r>
      <w:r>
        <w:rPr>
          <w:vertAlign w:val="superscript"/>
        </w:rPr>
        <w:t>5</w:t>
      </w:r>
      <w:r>
        <w:t xml:space="preserve">.  </w:t>
      </w:r>
      <w:r w:rsidR="00CB7E34">
        <w:t>However, s</w:t>
      </w:r>
      <w:r>
        <w:t>everal algorithms for diastolic assessment have been published, and demonstrate correlation to post-operative outcomes, including survival</w:t>
      </w:r>
      <w:r w:rsidR="00D337CE">
        <w:rPr>
          <w:vertAlign w:val="superscript"/>
        </w:rPr>
        <w:t>6</w:t>
      </w:r>
      <w:r w:rsidR="001B7591">
        <w:t xml:space="preserve">.  </w:t>
      </w:r>
      <w:r>
        <w:t>Whether or not a diastolic assessment was performed must be noted.  It should also be reported if the diastolic assessment was indeterminant (</w:t>
      </w:r>
      <w:proofErr w:type="spellStart"/>
      <w:r>
        <w:t>eg.</w:t>
      </w:r>
      <w:proofErr w:type="spellEnd"/>
      <w:r>
        <w:t xml:space="preserve"> Arrhythmia, prosthetic MV, poor image quality, etc.).  A diastolic assessment should follow the algorithm reported by Swaminathan et al. and include the following at minimum: lateral e’, </w:t>
      </w:r>
      <w:proofErr w:type="spellStart"/>
      <w:r>
        <w:t>transmitral</w:t>
      </w:r>
      <w:proofErr w:type="spellEnd"/>
      <w:r>
        <w:t xml:space="preserve"> E, and E/</w:t>
      </w:r>
      <w:proofErr w:type="spellStart"/>
      <w:r>
        <w:t>lat</w:t>
      </w:r>
      <w:proofErr w:type="spellEnd"/>
      <w:r>
        <w:t xml:space="preserve"> e’ ratio.  </w:t>
      </w:r>
      <w:r w:rsidR="00CB7E34">
        <w:t xml:space="preserve">A suggested grade of diastolic dysfunction should be included according to this algorithm. </w:t>
      </w:r>
      <w:r>
        <w:t>Additional variables</w:t>
      </w:r>
      <w:r w:rsidR="00CB7E34">
        <w:t xml:space="preserve"> may be reported, when pertinent, including</w:t>
      </w:r>
      <w:r w:rsidR="00E06B7A">
        <w:t xml:space="preserve">: </w:t>
      </w:r>
      <w:r w:rsidR="008C6E18">
        <w:t xml:space="preserve"> Mitral Annular e’</w:t>
      </w:r>
      <w:r w:rsidR="008F17D9">
        <w:t xml:space="preserve"> (medial and lateral)</w:t>
      </w:r>
      <w:r w:rsidR="008C6E18">
        <w:t>, LA maximum volume index</w:t>
      </w:r>
      <w:r w:rsidR="00CB7E34">
        <w:t xml:space="preserve">, </w:t>
      </w:r>
      <w:r w:rsidR="008C6E18">
        <w:t>peak Tricuspid Regurgitation velocity</w:t>
      </w:r>
      <w:r w:rsidR="00CB7E34">
        <w:t xml:space="preserve"> and pulmonary venous flow variables (S, D and a wave relationships)</w:t>
      </w:r>
      <w:r w:rsidR="008C6E18">
        <w:t>.  As LA volume is difficult to measure on TEE, preoperative LA measureme</w:t>
      </w:r>
      <w:r w:rsidR="00E517D6">
        <w:t>nts have been used successfully</w:t>
      </w:r>
      <w:r w:rsidR="00E517D6">
        <w:rPr>
          <w:vertAlign w:val="superscript"/>
        </w:rPr>
        <w:t>4</w:t>
      </w:r>
      <w:r w:rsidR="004E5B28">
        <w:t xml:space="preserve">. </w:t>
      </w:r>
    </w:p>
    <w:p w14:paraId="490EB150" w14:textId="77777777" w:rsidR="00B050F6" w:rsidRDefault="00B050F6" w:rsidP="00491B20"/>
    <w:p w14:paraId="6B8F5083" w14:textId="082C284C" w:rsidR="007D4AD0" w:rsidRPr="006362AC" w:rsidRDefault="006C0800" w:rsidP="00491B20">
      <w:pPr>
        <w:rPr>
          <w:b/>
          <w:u w:val="single"/>
        </w:rPr>
      </w:pPr>
      <w:r w:rsidRPr="006362AC">
        <w:rPr>
          <w:b/>
          <w:u w:val="single"/>
        </w:rPr>
        <w:t>Right Ventricle:</w:t>
      </w:r>
    </w:p>
    <w:p w14:paraId="341AEE13" w14:textId="10012851" w:rsidR="006C0800" w:rsidRDefault="006C0800" w:rsidP="00491B20">
      <w:r>
        <w:t>RV chamber size and view obtained should be documented. A comprehensive assessment</w:t>
      </w:r>
      <w:r w:rsidR="002C3929">
        <w:t xml:space="preserve"> of </w:t>
      </w:r>
      <w:r>
        <w:t>overall RV function should be documented along with</w:t>
      </w:r>
      <w:r w:rsidR="00225DCC">
        <w:t xml:space="preserve"> any</w:t>
      </w:r>
      <w:r>
        <w:t xml:space="preserve"> particular wall motion abnormalities if present.  </w:t>
      </w:r>
      <w:r w:rsidR="00CB7E34">
        <w:t>Quantitative variables (TAPSE and s’) may be noted as well.</w:t>
      </w:r>
    </w:p>
    <w:p w14:paraId="4437B7FD" w14:textId="77777777" w:rsidR="007D4AD0" w:rsidRDefault="007D4AD0" w:rsidP="00491B20"/>
    <w:p w14:paraId="3F328B43" w14:textId="7990EFA7" w:rsidR="007D4AD0" w:rsidRPr="006362AC" w:rsidRDefault="007D4AD0" w:rsidP="00491B20">
      <w:pPr>
        <w:rPr>
          <w:b/>
          <w:sz w:val="28"/>
          <w:szCs w:val="28"/>
        </w:rPr>
      </w:pPr>
      <w:r w:rsidRPr="006362AC">
        <w:rPr>
          <w:b/>
          <w:sz w:val="28"/>
          <w:szCs w:val="28"/>
        </w:rPr>
        <w:t>Valves:</w:t>
      </w:r>
    </w:p>
    <w:p w14:paraId="56AD05F3" w14:textId="36893AA9" w:rsidR="00320B59" w:rsidRDefault="00840890" w:rsidP="00320B59">
      <w:r>
        <w:t>Patient</w:t>
      </w:r>
      <w:r w:rsidR="00AD6C7C">
        <w:t>’</w:t>
      </w:r>
      <w:r>
        <w:t>s scheduled for valvular surger</w:t>
      </w:r>
      <w:r w:rsidR="009D04D3">
        <w:t xml:space="preserve">y should already have a </w:t>
      </w:r>
      <w:r w:rsidR="00AD6C7C">
        <w:t xml:space="preserve">full </w:t>
      </w:r>
      <w:r w:rsidR="009D04D3">
        <w:t>comprehensive TTE assessment</w:t>
      </w:r>
      <w:r w:rsidR="00AD6C7C">
        <w:t xml:space="preserve"> performed outlining their </w:t>
      </w:r>
      <w:r w:rsidR="009D04D3">
        <w:t xml:space="preserve">pathology.  Perioperative TEE should serve to confirm or refine these findings to aid surgical management. </w:t>
      </w:r>
      <w:r w:rsidR="001B7591">
        <w:t xml:space="preserve"> </w:t>
      </w:r>
      <w:r w:rsidR="00320B59">
        <w:t>General Anesthesia induces hemodynamic changes that can affect valvular pathology. It is therefore recommended that blood pressure should be documented at time of valvular assessment before</w:t>
      </w:r>
      <w:r w:rsidR="003C1A93">
        <w:t xml:space="preserve"> &amp; after the surgical repair/replacement</w:t>
      </w:r>
      <w:r w:rsidR="00D337CE">
        <w:rPr>
          <w:vertAlign w:val="superscript"/>
        </w:rPr>
        <w:t>7</w:t>
      </w:r>
      <w:r w:rsidR="00320B59">
        <w:t xml:space="preserve">. This is especially pertinent in mitral valve pathology. </w:t>
      </w:r>
    </w:p>
    <w:p w14:paraId="4AFFE97C" w14:textId="77777777" w:rsidR="00320B59" w:rsidRDefault="00320B59" w:rsidP="00491B20"/>
    <w:p w14:paraId="3C81EBF2" w14:textId="77777777" w:rsidR="00F21B9B" w:rsidRDefault="00F21B9B" w:rsidP="00491B20"/>
    <w:p w14:paraId="5F458525" w14:textId="084B512B" w:rsidR="00F21B9B" w:rsidRPr="006362AC" w:rsidRDefault="00F21B9B" w:rsidP="00491B20">
      <w:pPr>
        <w:rPr>
          <w:b/>
          <w:u w:val="single"/>
        </w:rPr>
      </w:pPr>
      <w:r w:rsidRPr="006362AC">
        <w:rPr>
          <w:b/>
          <w:u w:val="single"/>
        </w:rPr>
        <w:lastRenderedPageBreak/>
        <w:t>Mitral Valve:</w:t>
      </w:r>
    </w:p>
    <w:p w14:paraId="6A48D46E" w14:textId="2BC69A74" w:rsidR="00BA1B1A" w:rsidRDefault="00FA30DC" w:rsidP="009A3978">
      <w:r>
        <w:t>Mitral valve l</w:t>
      </w:r>
      <w:r w:rsidR="00BA1B1A">
        <w:t xml:space="preserve">eaflet morphology, motion, annular dimension and presence of any calcification should be documented. Grading of stenosis or regurgitation must be clarified with the exact methods and calculations used.  </w:t>
      </w:r>
    </w:p>
    <w:p w14:paraId="68E39EB9" w14:textId="726CFB2A" w:rsidR="00AE07AB" w:rsidRDefault="00432F38" w:rsidP="009A3978">
      <w:r>
        <w:t xml:space="preserve">If planning mitral valve repair, </w:t>
      </w:r>
      <w:proofErr w:type="gramStart"/>
      <w:r w:rsidR="007D4300">
        <w:t>three</w:t>
      </w:r>
      <w:r w:rsidR="00045747">
        <w:t xml:space="preserve"> </w:t>
      </w:r>
      <w:r w:rsidR="006E1987">
        <w:t>dimens</w:t>
      </w:r>
      <w:r w:rsidR="00D52B6F">
        <w:t>ional</w:t>
      </w:r>
      <w:proofErr w:type="gramEnd"/>
      <w:r w:rsidR="007D4300">
        <w:t xml:space="preserve"> (3D)</w:t>
      </w:r>
      <w:r w:rsidR="00D52B6F">
        <w:t xml:space="preserve"> valve assessment </w:t>
      </w:r>
      <w:r w:rsidR="008A21DE">
        <w:t xml:space="preserve">has been shown to </w:t>
      </w:r>
      <w:r w:rsidR="009A3978" w:rsidRPr="009A3978">
        <w:t>optimize</w:t>
      </w:r>
      <w:r w:rsidR="009A3978">
        <w:t xml:space="preserve"> </w:t>
      </w:r>
      <w:r w:rsidR="008A21DE">
        <w:t xml:space="preserve">patient </w:t>
      </w:r>
      <w:r w:rsidR="009A3978" w:rsidRPr="009A3978">
        <w:t>outcomes</w:t>
      </w:r>
      <w:r w:rsidR="008A21DE">
        <w:t xml:space="preserve"> and</w:t>
      </w:r>
      <w:r w:rsidR="00045747">
        <w:t xml:space="preserve"> should be performed</w:t>
      </w:r>
      <w:r w:rsidR="00D337CE">
        <w:rPr>
          <w:vertAlign w:val="superscript"/>
        </w:rPr>
        <w:t>8</w:t>
      </w:r>
      <w:r w:rsidR="00045747">
        <w:t>.</w:t>
      </w:r>
    </w:p>
    <w:p w14:paraId="0BDF6A30" w14:textId="77777777" w:rsidR="00AB0984" w:rsidRDefault="00AB0984" w:rsidP="009A3978"/>
    <w:p w14:paraId="3E3BB8B3" w14:textId="77777777" w:rsidR="00AB0984" w:rsidRDefault="00AB0984" w:rsidP="009A3978"/>
    <w:p w14:paraId="746CE405" w14:textId="7F4D1FB5" w:rsidR="00957EA6" w:rsidRPr="00AE07AB" w:rsidRDefault="00957EA6" w:rsidP="009A3978">
      <w:r w:rsidRPr="006362AC">
        <w:rPr>
          <w:b/>
          <w:u w:val="single"/>
        </w:rPr>
        <w:t>Aortic Valve:</w:t>
      </w:r>
    </w:p>
    <w:p w14:paraId="125C2443" w14:textId="5E28E960" w:rsidR="00FA30DC" w:rsidRDefault="00FA30DC" w:rsidP="003A1FCC">
      <w:r>
        <w:t xml:space="preserve">Aortic valve leaflet morphology, motion and presence of calcification should be documented. </w:t>
      </w:r>
      <w:r w:rsidR="00B17177">
        <w:t>Left ventricular outflow tract, aortic annulus and root dimensions should be documented along with any abnormalities.</w:t>
      </w:r>
      <w:r w:rsidR="003A1FCC">
        <w:t xml:space="preserve"> </w:t>
      </w:r>
      <w:r w:rsidR="003A1FCC" w:rsidRPr="003A1FCC">
        <w:t>Two-dimensional echocardiography</w:t>
      </w:r>
      <w:r w:rsidR="003A1FCC">
        <w:t xml:space="preserve"> </w:t>
      </w:r>
      <w:r w:rsidR="003A1FCC" w:rsidRPr="003A1FCC">
        <w:t>remains the gold standard for morphologic assessment</w:t>
      </w:r>
      <w:r w:rsidR="00045747">
        <w:t xml:space="preserve"> of the AV</w:t>
      </w:r>
      <w:r w:rsidR="00045747">
        <w:rPr>
          <w:vertAlign w:val="superscript"/>
        </w:rPr>
        <w:t>3</w:t>
      </w:r>
      <w:r w:rsidR="00B17177">
        <w:t>.</w:t>
      </w:r>
      <w:r w:rsidR="00C043A2">
        <w:t xml:space="preserve"> </w:t>
      </w:r>
      <w:r w:rsidR="00B17177">
        <w:t>3D imaging howe</w:t>
      </w:r>
      <w:r w:rsidR="00045747">
        <w:t xml:space="preserve">ver, may improve assessment of </w:t>
      </w:r>
      <w:r w:rsidR="00B17177">
        <w:t>annular sizing wher</w:t>
      </w:r>
      <w:r w:rsidR="00045747">
        <w:t>e it closely approximates measurements</w:t>
      </w:r>
      <w:r w:rsidR="00B17177">
        <w:t xml:space="preserve"> achieved </w:t>
      </w:r>
      <w:r w:rsidR="00850006">
        <w:t>b</w:t>
      </w:r>
      <w:r w:rsidR="00B17177">
        <w:t>y computed tomography</w:t>
      </w:r>
      <w:r w:rsidR="00D337CE">
        <w:rPr>
          <w:vertAlign w:val="superscript"/>
        </w:rPr>
        <w:t>9</w:t>
      </w:r>
      <w:r w:rsidR="00045747">
        <w:t>.</w:t>
      </w:r>
      <w:r w:rsidR="00B17177">
        <w:t xml:space="preserve"> </w:t>
      </w:r>
    </w:p>
    <w:p w14:paraId="2A1124D4" w14:textId="77777777" w:rsidR="00725362" w:rsidRDefault="00725362" w:rsidP="003A1FCC"/>
    <w:p w14:paraId="6EBEAA4F" w14:textId="32271AC3" w:rsidR="00725362" w:rsidRPr="00FC262C" w:rsidRDefault="00725362" w:rsidP="003A1FCC">
      <w:pPr>
        <w:rPr>
          <w:b/>
          <w:u w:val="single"/>
        </w:rPr>
      </w:pPr>
      <w:r w:rsidRPr="00FC262C">
        <w:rPr>
          <w:b/>
          <w:u w:val="single"/>
        </w:rPr>
        <w:t>Tricuspid Valve:</w:t>
      </w:r>
    </w:p>
    <w:p w14:paraId="30A4824A" w14:textId="7889161B" w:rsidR="00725362" w:rsidRDefault="00725362" w:rsidP="003A1FCC">
      <w:r>
        <w:t>Tricuspid Valve leaflet morphology and motion should be recorded. Annular size should be reported if abnormal and when mitral valve surgery is performed</w:t>
      </w:r>
      <w:r w:rsidR="00D337CE">
        <w:rPr>
          <w:vertAlign w:val="superscript"/>
        </w:rPr>
        <w:t>10</w:t>
      </w:r>
      <w:r>
        <w:t xml:space="preserve">. </w:t>
      </w:r>
    </w:p>
    <w:p w14:paraId="107490BA" w14:textId="4EC7E1DE" w:rsidR="00957EA6" w:rsidRDefault="00FC262C" w:rsidP="009A3978">
      <w:r>
        <w:t>Grading of stenosis or regurgitation</w:t>
      </w:r>
      <w:r w:rsidR="0060573C">
        <w:t xml:space="preserve"> if present</w:t>
      </w:r>
      <w:r>
        <w:t xml:space="preserve"> must be clarified with the exact methods and calculations used.  Right Ventricular Systolic Pressure should be reported where possible. </w:t>
      </w:r>
    </w:p>
    <w:p w14:paraId="7130D80D" w14:textId="77777777" w:rsidR="0060573C" w:rsidRDefault="0060573C" w:rsidP="009A3978"/>
    <w:p w14:paraId="79DD5A10" w14:textId="7894285F" w:rsidR="0060573C" w:rsidRPr="0060573C" w:rsidRDefault="0060573C" w:rsidP="009A3978">
      <w:pPr>
        <w:rPr>
          <w:b/>
          <w:u w:val="single"/>
        </w:rPr>
      </w:pPr>
      <w:r w:rsidRPr="0060573C">
        <w:rPr>
          <w:b/>
          <w:u w:val="single"/>
        </w:rPr>
        <w:t>Pulmonary Valve:</w:t>
      </w:r>
    </w:p>
    <w:p w14:paraId="3BD51505" w14:textId="6530EE4B" w:rsidR="0060573C" w:rsidRDefault="0060573C" w:rsidP="009A3978">
      <w:r>
        <w:t>Pulmonary Valve leaflet morphology and motion should be recorded. Grading of stenosis or regurgitation if present must be clarified with the exact methods and calculations used.</w:t>
      </w:r>
    </w:p>
    <w:p w14:paraId="11154F53" w14:textId="77777777" w:rsidR="007D4AD0" w:rsidRDefault="007D4AD0" w:rsidP="00491B20"/>
    <w:p w14:paraId="55008D65" w14:textId="113D2DF7" w:rsidR="00734B59" w:rsidRPr="001B7591" w:rsidRDefault="00734B59" w:rsidP="00491B20">
      <w:pPr>
        <w:rPr>
          <w:b/>
          <w:u w:val="single"/>
        </w:rPr>
      </w:pPr>
      <w:r w:rsidRPr="001B7591">
        <w:rPr>
          <w:b/>
          <w:u w:val="single"/>
        </w:rPr>
        <w:t>Great Vessels:</w:t>
      </w:r>
    </w:p>
    <w:p w14:paraId="75093000" w14:textId="77777777" w:rsidR="002D6B60" w:rsidRDefault="002D6B60" w:rsidP="002D6B60">
      <w:r>
        <w:t>Assessment of Ascending Aorta, Aortic Arch &amp; Descending Aorta should be documented. Irregularities of the aortic wall and presence of atheroma,</w:t>
      </w:r>
    </w:p>
    <w:p w14:paraId="73192123" w14:textId="1502AC0C" w:rsidR="00734B59" w:rsidRDefault="002D6B60" w:rsidP="002D6B60">
      <w:r>
        <w:t xml:space="preserve">atheroma thickness, as well presence of mobile atherosclerotic elements should be noted. Abnormal dimensions should be recorded if present. </w:t>
      </w:r>
    </w:p>
    <w:p w14:paraId="6A107919" w14:textId="77777777" w:rsidR="002D6B60" w:rsidRDefault="002D6B60" w:rsidP="002D6B60"/>
    <w:p w14:paraId="228EF46B" w14:textId="43EFB8F4" w:rsidR="002D6B60" w:rsidRPr="001B7591" w:rsidRDefault="002D6B60" w:rsidP="002D6B60">
      <w:pPr>
        <w:rPr>
          <w:b/>
          <w:u w:val="single"/>
        </w:rPr>
      </w:pPr>
      <w:r w:rsidRPr="001B7591">
        <w:rPr>
          <w:b/>
          <w:u w:val="single"/>
        </w:rPr>
        <w:t>Pleura/Pericardium:</w:t>
      </w:r>
    </w:p>
    <w:p w14:paraId="61437F37" w14:textId="0A9652B6" w:rsidR="002D6B60" w:rsidRDefault="002D6B60" w:rsidP="002D6B60">
      <w:r>
        <w:t>Size of effusions should be documented if present.</w:t>
      </w:r>
    </w:p>
    <w:p w14:paraId="5E974241" w14:textId="77777777" w:rsidR="002D6B60" w:rsidRPr="00734B59" w:rsidRDefault="002D6B60" w:rsidP="002D6B60"/>
    <w:p w14:paraId="361F4CDA" w14:textId="77777777" w:rsidR="00E163A5" w:rsidRDefault="00E163A5" w:rsidP="00491B20">
      <w:pPr>
        <w:rPr>
          <w:b/>
          <w:sz w:val="32"/>
          <w:szCs w:val="32"/>
          <w:u w:val="single"/>
        </w:rPr>
      </w:pPr>
    </w:p>
    <w:p w14:paraId="4846C4F7" w14:textId="1F207E4E" w:rsidR="007D4AD0" w:rsidRDefault="007D4AD0" w:rsidP="00491B20">
      <w:pPr>
        <w:rPr>
          <w:b/>
          <w:sz w:val="32"/>
          <w:szCs w:val="32"/>
          <w:u w:val="single"/>
        </w:rPr>
      </w:pPr>
      <w:r w:rsidRPr="00D76884">
        <w:rPr>
          <w:b/>
          <w:sz w:val="32"/>
          <w:szCs w:val="32"/>
          <w:u w:val="single"/>
        </w:rPr>
        <w:t xml:space="preserve">Post </w:t>
      </w:r>
      <w:r w:rsidR="001B7591">
        <w:rPr>
          <w:b/>
          <w:sz w:val="32"/>
          <w:szCs w:val="32"/>
          <w:u w:val="single"/>
        </w:rPr>
        <w:t>Procedure S</w:t>
      </w:r>
      <w:r w:rsidRPr="00D76884">
        <w:rPr>
          <w:b/>
          <w:sz w:val="32"/>
          <w:szCs w:val="32"/>
          <w:u w:val="single"/>
        </w:rPr>
        <w:t>tudy:</w:t>
      </w:r>
    </w:p>
    <w:p w14:paraId="54093433" w14:textId="091EBCCD" w:rsidR="00D76884" w:rsidRDefault="00C73691" w:rsidP="00491B20">
      <w:r>
        <w:t xml:space="preserve">The post </w:t>
      </w:r>
      <w:r w:rsidR="001B7591">
        <w:t>procedure</w:t>
      </w:r>
      <w:r w:rsidR="00C72FFC">
        <w:t xml:space="preserve"> </w:t>
      </w:r>
      <w:r w:rsidR="001B7591">
        <w:t>report</w:t>
      </w:r>
      <w:r w:rsidR="00C72FFC">
        <w:t xml:space="preserve"> must contain the following information</w:t>
      </w:r>
    </w:p>
    <w:p w14:paraId="6DCE02D8" w14:textId="1082BD28" w:rsidR="00C72FFC" w:rsidRDefault="00C72FFC" w:rsidP="00C72FFC">
      <w:pPr>
        <w:pStyle w:val="ListParagraph"/>
        <w:numPr>
          <w:ilvl w:val="0"/>
          <w:numId w:val="14"/>
        </w:numPr>
      </w:pPr>
      <w:r>
        <w:t>Timing of TEE assessment</w:t>
      </w:r>
      <w:r w:rsidR="001B7591">
        <w:t xml:space="preserve"> (</w:t>
      </w:r>
      <w:proofErr w:type="spellStart"/>
      <w:r w:rsidR="001B7591">
        <w:t>ie</w:t>
      </w:r>
      <w:proofErr w:type="spellEnd"/>
      <w:r w:rsidR="001B7591">
        <w:t xml:space="preserve">. Post-CPB, chest open/closed, </w:t>
      </w:r>
      <w:proofErr w:type="spellStart"/>
      <w:r w:rsidR="001B7591">
        <w:t>etc</w:t>
      </w:r>
      <w:proofErr w:type="spellEnd"/>
      <w:r w:rsidR="001B7591">
        <w:t>)</w:t>
      </w:r>
      <w:r>
        <w:t xml:space="preserve">.  </w:t>
      </w:r>
    </w:p>
    <w:p w14:paraId="5EF50096" w14:textId="79C145E4" w:rsidR="00C72FFC" w:rsidRDefault="00C72FFC" w:rsidP="00C72FFC">
      <w:pPr>
        <w:pStyle w:val="ListParagraph"/>
        <w:numPr>
          <w:ilvl w:val="0"/>
          <w:numId w:val="14"/>
        </w:numPr>
      </w:pPr>
      <w:r>
        <w:t>Operation performed and size &amp; type of prosthesis if inserted.</w:t>
      </w:r>
    </w:p>
    <w:p w14:paraId="61769F12" w14:textId="722ADFBA" w:rsidR="00C72FFC" w:rsidRDefault="00C72FFC" w:rsidP="00C72FFC">
      <w:pPr>
        <w:pStyle w:val="ListParagraph"/>
        <w:numPr>
          <w:ilvl w:val="0"/>
          <w:numId w:val="14"/>
        </w:numPr>
      </w:pPr>
      <w:r>
        <w:t>Use of inotropic or vasopressor medication</w:t>
      </w:r>
      <w:r w:rsidR="00C6370F">
        <w:t xml:space="preserve"> at time of assessment</w:t>
      </w:r>
      <w:r>
        <w:t>.</w:t>
      </w:r>
    </w:p>
    <w:p w14:paraId="568BA8A1" w14:textId="33100C84" w:rsidR="00C6370F" w:rsidRDefault="00C6370F" w:rsidP="00C72FFC">
      <w:pPr>
        <w:pStyle w:val="ListParagraph"/>
        <w:numPr>
          <w:ilvl w:val="0"/>
          <w:numId w:val="14"/>
        </w:numPr>
      </w:pPr>
      <w:r>
        <w:t>Global LV systolic function should be assessed and presence of any new RWMA’s should be documented.</w:t>
      </w:r>
    </w:p>
    <w:p w14:paraId="673672CC" w14:textId="216457AA" w:rsidR="00C72FFC" w:rsidRDefault="00C72FFC" w:rsidP="00C72FFC">
      <w:pPr>
        <w:pStyle w:val="ListParagraph"/>
        <w:numPr>
          <w:ilvl w:val="0"/>
          <w:numId w:val="14"/>
        </w:numPr>
      </w:pPr>
      <w:r>
        <w:t>Thorough assessment of</w:t>
      </w:r>
      <w:r w:rsidR="00C6370F">
        <w:t xml:space="preserve"> new</w:t>
      </w:r>
      <w:r>
        <w:t xml:space="preserve"> valvul</w:t>
      </w:r>
      <w:r w:rsidR="00C6370F">
        <w:t>ar morphology including presence of regurgitation/washing jets/gradients across valve if repaired or replaced. Blood pressure should again be recorded at time of assessment.</w:t>
      </w:r>
    </w:p>
    <w:p w14:paraId="2183D8A5" w14:textId="002FE115" w:rsidR="00E163A5" w:rsidRDefault="00E163A5" w:rsidP="00C72FFC">
      <w:pPr>
        <w:pStyle w:val="ListParagraph"/>
        <w:numPr>
          <w:ilvl w:val="0"/>
          <w:numId w:val="14"/>
        </w:numPr>
      </w:pPr>
      <w:r>
        <w:lastRenderedPageBreak/>
        <w:t>Evaluation of Aorta post Decannulation</w:t>
      </w:r>
    </w:p>
    <w:p w14:paraId="2E0B9857" w14:textId="71D5C639" w:rsidR="00C6370F" w:rsidRPr="00D76884" w:rsidRDefault="00C6370F" w:rsidP="00C72FFC">
      <w:pPr>
        <w:pStyle w:val="ListParagraph"/>
        <w:numPr>
          <w:ilvl w:val="0"/>
          <w:numId w:val="14"/>
        </w:numPr>
      </w:pPr>
      <w:r>
        <w:t>Any abnormal findings should be discussed with surgical team and documented.</w:t>
      </w:r>
    </w:p>
    <w:p w14:paraId="540FAA6C" w14:textId="7809C5E6" w:rsidR="00E163A5" w:rsidRDefault="00E163A5" w:rsidP="00491B20"/>
    <w:p w14:paraId="1C12818F" w14:textId="69D41BA3" w:rsidR="007D4AD0" w:rsidRPr="00B81932" w:rsidRDefault="007D4AD0" w:rsidP="00491B20">
      <w:pPr>
        <w:rPr>
          <w:b/>
          <w:u w:val="single"/>
        </w:rPr>
      </w:pPr>
      <w:r w:rsidRPr="00B81932">
        <w:rPr>
          <w:b/>
          <w:u w:val="single"/>
        </w:rPr>
        <w:t>Conclusion:</w:t>
      </w:r>
    </w:p>
    <w:p w14:paraId="0D011402" w14:textId="1600E98C" w:rsidR="007D4AD0" w:rsidRDefault="007D4AD0" w:rsidP="00491B20">
      <w:r>
        <w:t>The conclusion</w:t>
      </w:r>
      <w:r w:rsidR="00E242D9">
        <w:t xml:space="preserve"> at the end of your report should </w:t>
      </w:r>
      <w:r w:rsidR="001B7591">
        <w:t>summarize</w:t>
      </w:r>
      <w:r w:rsidR="00E242D9">
        <w:t xml:space="preserve"> your perioperative findings. Pathological findings should be documented in order of significance and severity.</w:t>
      </w:r>
    </w:p>
    <w:p w14:paraId="045332F7" w14:textId="77777777" w:rsidR="009A3978" w:rsidRDefault="009A3978" w:rsidP="00491B20"/>
    <w:p w14:paraId="521FA71F" w14:textId="77777777" w:rsidR="009A3978" w:rsidRDefault="009A3978" w:rsidP="00491B20"/>
    <w:p w14:paraId="235B3198" w14:textId="77777777" w:rsidR="009A3978" w:rsidRDefault="009A3978" w:rsidP="00491B20"/>
    <w:p w14:paraId="4C76033F" w14:textId="271CEE3E" w:rsidR="009A3978" w:rsidRPr="00D337CE" w:rsidRDefault="009A3978" w:rsidP="00491B20">
      <w:pPr>
        <w:rPr>
          <w:b/>
          <w:u w:val="single"/>
        </w:rPr>
      </w:pPr>
      <w:r w:rsidRPr="00D337CE">
        <w:rPr>
          <w:b/>
          <w:u w:val="single"/>
        </w:rPr>
        <w:t>References:</w:t>
      </w:r>
    </w:p>
    <w:p w14:paraId="4BBF7658" w14:textId="6FBF53E8" w:rsidR="003E3D00" w:rsidRDefault="003E3D00" w:rsidP="00A5166E">
      <w:pPr>
        <w:pStyle w:val="ListParagraph"/>
        <w:numPr>
          <w:ilvl w:val="0"/>
          <w:numId w:val="1"/>
        </w:numPr>
      </w:pPr>
      <w:r>
        <w:t xml:space="preserve">Lang RM, Badano LP, Mor-Avi V, Afilalo J et al. Recommendations for Cardiac Chamber Quantification by </w:t>
      </w:r>
      <w:r w:rsidR="006814A5">
        <w:t>Echocardiography in Adults: An U</w:t>
      </w:r>
      <w:r>
        <w:t xml:space="preserve">pdate from the </w:t>
      </w:r>
      <w:r w:rsidR="00A264EB">
        <w:t xml:space="preserve">American Society of Echocardiography and the European Association of Cardiovascular Imaging. </w:t>
      </w:r>
      <w:r w:rsidR="00A264EB" w:rsidRPr="003A1FCC">
        <w:t>J Am Soc Echocardiogr</w:t>
      </w:r>
      <w:r w:rsidR="00A264EB">
        <w:t>aphy 2015; 28: 1-39</w:t>
      </w:r>
    </w:p>
    <w:p w14:paraId="7F7B430B" w14:textId="766D5F49" w:rsidR="00EB130A" w:rsidRDefault="00EB130A" w:rsidP="00A5166E">
      <w:pPr>
        <w:pStyle w:val="ListParagraph"/>
        <w:numPr>
          <w:ilvl w:val="0"/>
          <w:numId w:val="1"/>
        </w:numPr>
      </w:pPr>
      <w:r>
        <w:t xml:space="preserve">Colombo PC, Municino A, </w:t>
      </w:r>
      <w:r w:rsidRPr="00EB130A">
        <w:t>Brofferio A, Kholdarova L</w:t>
      </w:r>
      <w:r>
        <w:t xml:space="preserve"> et al. Cross-sectional Multiplane Transesophageal E</w:t>
      </w:r>
      <w:r w:rsidRPr="00EB130A">
        <w:t>chocardiographic</w:t>
      </w:r>
      <w:r>
        <w:t xml:space="preserve"> Measurements: Comparison with Standard Transthoracic Values Obtained In The Same Setting. Echocardiography 2002; 19:383- 90</w:t>
      </w:r>
    </w:p>
    <w:p w14:paraId="35C9100E" w14:textId="5620E392" w:rsidR="00A5166E" w:rsidRDefault="003A1FCC" w:rsidP="00A5166E">
      <w:pPr>
        <w:pStyle w:val="ListParagraph"/>
        <w:numPr>
          <w:ilvl w:val="0"/>
          <w:numId w:val="1"/>
        </w:numPr>
      </w:pPr>
      <w:r>
        <w:t>Hahn RT, Abraham T,  Adams M et al. Guidelines for Performing A Comprehensive Transesophageal Echocardiographic Examination: Recommendations from the American Society</w:t>
      </w:r>
      <w:r w:rsidR="00A264EB">
        <w:t xml:space="preserve"> of Echocardiography and the Soc</w:t>
      </w:r>
      <w:r>
        <w:t xml:space="preserve">iety of Cardiovascular Anesthesiologists. </w:t>
      </w:r>
      <w:r w:rsidRPr="003A1FCC">
        <w:t>J Am Soc Echocardiogr</w:t>
      </w:r>
      <w:r>
        <w:t xml:space="preserve">aphy </w:t>
      </w:r>
      <w:r w:rsidRPr="003A1FCC">
        <w:t>2013;26:921-64</w:t>
      </w:r>
      <w:r w:rsidR="00A5166E">
        <w:t xml:space="preserve"> </w:t>
      </w:r>
    </w:p>
    <w:p w14:paraId="3D5386E8" w14:textId="57329D1D" w:rsidR="00E517D6" w:rsidRDefault="00E517D6" w:rsidP="00A5166E">
      <w:pPr>
        <w:pStyle w:val="ListParagraph"/>
        <w:numPr>
          <w:ilvl w:val="0"/>
          <w:numId w:val="1"/>
        </w:numPr>
      </w:pPr>
      <w:r>
        <w:t xml:space="preserve">Mahmood F, </w:t>
      </w:r>
      <w:r w:rsidRPr="00E517D6">
        <w:t>Jainandunsing</w:t>
      </w:r>
      <w:r>
        <w:t xml:space="preserve"> J, Matyal R. A practical Approach To Echocardiographic Assessment of Perioperative Diastolic Dysfunction</w:t>
      </w:r>
      <w:r w:rsidR="00026FEF">
        <w:t>. Journal Cardiovascular Anesthesia 2012; 26: 1115-1123</w:t>
      </w:r>
    </w:p>
    <w:p w14:paraId="1FFE1715" w14:textId="0C927D5F" w:rsidR="00430ADE" w:rsidRDefault="00430ADE" w:rsidP="00A5166E">
      <w:pPr>
        <w:pStyle w:val="ListParagraph"/>
        <w:numPr>
          <w:ilvl w:val="0"/>
          <w:numId w:val="1"/>
        </w:numPr>
      </w:pPr>
      <w:r>
        <w:t xml:space="preserve">Nagueh SF, Smiseth OA, Appleton CP, Byrd BF. Recommendations for the Evaluation of Left Ventricular Diastolic Dysfunction by Echocardiography: An Update from the American Society of Echocardiography and the European Association of Cardiovascular Imaging. </w:t>
      </w:r>
      <w:r w:rsidRPr="00430ADE">
        <w:t>J Am Soc</w:t>
      </w:r>
      <w:r>
        <w:t xml:space="preserve"> </w:t>
      </w:r>
      <w:r w:rsidRPr="00430ADE">
        <w:t>Echocardiogr</w:t>
      </w:r>
      <w:r>
        <w:t>aphy</w:t>
      </w:r>
      <w:r w:rsidRPr="00430ADE">
        <w:t xml:space="preserve"> 2016;29:277-314</w:t>
      </w:r>
    </w:p>
    <w:p w14:paraId="3E22024B" w14:textId="6B4F0923" w:rsidR="00D337CE" w:rsidRDefault="00D337CE" w:rsidP="00A5166E">
      <w:pPr>
        <w:pStyle w:val="ListParagraph"/>
        <w:numPr>
          <w:ilvl w:val="0"/>
          <w:numId w:val="1"/>
        </w:numPr>
      </w:pPr>
      <w:r>
        <w:t xml:space="preserve">Swaminathan M, </w:t>
      </w:r>
      <w:proofErr w:type="spellStart"/>
      <w:r>
        <w:t>Nicoara</w:t>
      </w:r>
      <w:proofErr w:type="spellEnd"/>
      <w:r>
        <w:t xml:space="preserve"> A, Barbara G et al. Utility of a Simple Algorithm to Grade Diastolic Dysfunction and Predict Outcome After Coronary Artery Bypass Graft Surgery. Ann </w:t>
      </w:r>
      <w:proofErr w:type="spellStart"/>
      <w:r>
        <w:t>Thorac</w:t>
      </w:r>
      <w:proofErr w:type="spellEnd"/>
      <w:r>
        <w:t xml:space="preserve"> Surg 2011; 91:1844-51.</w:t>
      </w:r>
    </w:p>
    <w:p w14:paraId="22A5DD5E" w14:textId="77777777" w:rsidR="00104C7B" w:rsidRPr="00104C7B" w:rsidRDefault="00104C7B" w:rsidP="00104C7B">
      <w:pPr>
        <w:pStyle w:val="ListParagraph"/>
        <w:numPr>
          <w:ilvl w:val="0"/>
          <w:numId w:val="1"/>
        </w:numPr>
      </w:pPr>
      <w:r w:rsidRPr="002E0EBD">
        <w:rPr>
          <w:rFonts w:cs="Times New Roman"/>
        </w:rPr>
        <w:t xml:space="preserve">Feneck R, Kneeshaw J, Fox K, Bettex D et al. Recommendations for reporting Transesophageal Echo Studies.  </w:t>
      </w:r>
      <w:r w:rsidRPr="002E0EBD">
        <w:rPr>
          <w:rFonts w:cs="Times New Roman"/>
          <w:color w:val="231F20"/>
        </w:rPr>
        <w:t>European Journal of Echocardiography (2010) 11, 387–393</w:t>
      </w:r>
      <w:r>
        <w:rPr>
          <w:rFonts w:cs="Times New Roman"/>
          <w:color w:val="231F20"/>
        </w:rPr>
        <w:t>.</w:t>
      </w:r>
    </w:p>
    <w:p w14:paraId="43855F32" w14:textId="502A1D30" w:rsidR="003F0894" w:rsidRDefault="00854538" w:rsidP="00104C7B">
      <w:pPr>
        <w:pStyle w:val="ListParagraph"/>
        <w:numPr>
          <w:ilvl w:val="0"/>
          <w:numId w:val="1"/>
        </w:numPr>
      </w:pPr>
      <w:r w:rsidRPr="009A3978">
        <w:t>David TE, Ivanov J, Arm</w:t>
      </w:r>
      <w:r>
        <w:t>strong S et al</w:t>
      </w:r>
      <w:r w:rsidRPr="009A3978">
        <w:t>. A comparison</w:t>
      </w:r>
      <w:r>
        <w:t xml:space="preserve"> </w:t>
      </w:r>
      <w:r w:rsidRPr="009A3978">
        <w:t>of outcomes of mitral valve repair for degenerative disease with posterior,</w:t>
      </w:r>
      <w:r>
        <w:t xml:space="preserve"> anterior, </w:t>
      </w:r>
      <w:r w:rsidRPr="009A3978">
        <w:t>and bileaflet prolapse. J</w:t>
      </w:r>
      <w:r w:rsidR="00026FEF">
        <w:t>ournal</w:t>
      </w:r>
      <w:r w:rsidRPr="009A3978">
        <w:t xml:space="preserve"> Thorac</w:t>
      </w:r>
      <w:r w:rsidR="00026FEF">
        <w:t>ic</w:t>
      </w:r>
      <w:r w:rsidRPr="009A3978">
        <w:t xml:space="preserve"> Cardiovasc Surg 2005;</w:t>
      </w:r>
      <w:r>
        <w:t xml:space="preserve"> </w:t>
      </w:r>
      <w:r w:rsidRPr="009A3978">
        <w:t>130:1242-9.</w:t>
      </w:r>
    </w:p>
    <w:p w14:paraId="515846FE" w14:textId="77777777" w:rsidR="00725362" w:rsidRPr="00725362" w:rsidRDefault="00A5166E" w:rsidP="00725362">
      <w:pPr>
        <w:pStyle w:val="ListParagraph"/>
        <w:numPr>
          <w:ilvl w:val="0"/>
          <w:numId w:val="1"/>
        </w:numPr>
      </w:pPr>
      <w:r w:rsidRPr="00A5166E">
        <w:t xml:space="preserve">Messika-Zeitoun D, Serfaty JM, Brochet E et al. </w:t>
      </w:r>
      <w:r w:rsidRPr="003F0894">
        <w:rPr>
          <w:rFonts w:cs="Times New Roman"/>
        </w:rPr>
        <w:t>Multimodal assessment of the aortic annulus diameter: implications for transcatheter aortic valve implantation. J</w:t>
      </w:r>
      <w:r w:rsidR="00026FEF" w:rsidRPr="003F0894">
        <w:rPr>
          <w:rFonts w:cs="Times New Roman"/>
        </w:rPr>
        <w:t>ournal</w:t>
      </w:r>
      <w:r w:rsidRPr="003F0894">
        <w:rPr>
          <w:rFonts w:cs="Times New Roman"/>
        </w:rPr>
        <w:t xml:space="preserve"> Am</w:t>
      </w:r>
      <w:r w:rsidR="00026FEF" w:rsidRPr="003F0894">
        <w:rPr>
          <w:rFonts w:cs="Times New Roman"/>
        </w:rPr>
        <w:t>erican</w:t>
      </w:r>
      <w:r w:rsidRPr="003F0894">
        <w:rPr>
          <w:rFonts w:cs="Times New Roman"/>
        </w:rPr>
        <w:t xml:space="preserve"> Coll</w:t>
      </w:r>
      <w:r w:rsidR="00026FEF" w:rsidRPr="003F0894">
        <w:rPr>
          <w:rFonts w:cs="Times New Roman"/>
        </w:rPr>
        <w:t>ege</w:t>
      </w:r>
      <w:r w:rsidRPr="003F0894">
        <w:rPr>
          <w:rFonts w:cs="Times New Roman"/>
        </w:rPr>
        <w:t xml:space="preserve"> Cardiology 2010; 55: </w:t>
      </w:r>
      <w:r w:rsidR="002E0EBD" w:rsidRPr="003F0894">
        <w:rPr>
          <w:rFonts w:cs="Times New Roman"/>
        </w:rPr>
        <w:t>18</w:t>
      </w:r>
      <w:r w:rsidR="00725362">
        <w:rPr>
          <w:rFonts w:cs="Times New Roman"/>
        </w:rPr>
        <w:t>6-94.</w:t>
      </w:r>
    </w:p>
    <w:p w14:paraId="1A35A36A" w14:textId="08F4A1B0" w:rsidR="00725362" w:rsidRPr="00725362" w:rsidRDefault="00725362" w:rsidP="00725362">
      <w:pPr>
        <w:pStyle w:val="ListParagraph"/>
        <w:numPr>
          <w:ilvl w:val="0"/>
          <w:numId w:val="1"/>
        </w:numPr>
      </w:pPr>
      <w:r>
        <w:rPr>
          <w:rFonts w:cs="Times New Roman"/>
        </w:rPr>
        <w:t>Antunes MJ, Rodr</w:t>
      </w:r>
      <w:r w:rsidRPr="00725362">
        <w:rPr>
          <w:rFonts w:cs="Times New Roman"/>
        </w:rPr>
        <w:t xml:space="preserve">ıguez-Palomares J, Prendergast B, De </w:t>
      </w:r>
      <w:r>
        <w:rPr>
          <w:rFonts w:cs="Times New Roman"/>
        </w:rPr>
        <w:t xml:space="preserve">Bonis M </w:t>
      </w:r>
      <w:r w:rsidRPr="00725362">
        <w:rPr>
          <w:rFonts w:cs="Times New Roman"/>
        </w:rPr>
        <w:t>et al. Management of tricuspid valve regurgitation. Eur J</w:t>
      </w:r>
      <w:r>
        <w:rPr>
          <w:rFonts w:cs="Times New Roman"/>
        </w:rPr>
        <w:t xml:space="preserve"> </w:t>
      </w:r>
      <w:r w:rsidRPr="00725362">
        <w:rPr>
          <w:rFonts w:cs="Times New Roman"/>
        </w:rPr>
        <w:t>Cardiothorac Surg 2017;</w:t>
      </w:r>
      <w:r>
        <w:rPr>
          <w:rFonts w:cs="Times New Roman"/>
        </w:rPr>
        <w:t xml:space="preserve"> </w:t>
      </w:r>
      <w:r w:rsidRPr="00725362">
        <w:rPr>
          <w:rFonts w:cs="Times New Roman"/>
        </w:rPr>
        <w:t>52:1022–30.</w:t>
      </w:r>
    </w:p>
    <w:p w14:paraId="14DA0007" w14:textId="77777777" w:rsidR="00D337CE" w:rsidRPr="00D337CE" w:rsidRDefault="00D337CE" w:rsidP="00886CA1">
      <w:pPr>
        <w:rPr>
          <w:b/>
          <w:sz w:val="32"/>
          <w:szCs w:val="32"/>
        </w:rPr>
      </w:pPr>
    </w:p>
    <w:p w14:paraId="04F28F5B" w14:textId="0A3FCBA3" w:rsidR="00886CA1" w:rsidRPr="00D337CE" w:rsidRDefault="004B0DAC" w:rsidP="004B0DAC">
      <w:pPr>
        <w:jc w:val="center"/>
        <w:rPr>
          <w:b/>
          <w:sz w:val="32"/>
          <w:szCs w:val="32"/>
          <w:vertAlign w:val="superscript"/>
        </w:rPr>
      </w:pPr>
      <w:r w:rsidRPr="00D337CE">
        <w:rPr>
          <w:b/>
          <w:sz w:val="32"/>
          <w:szCs w:val="32"/>
        </w:rPr>
        <w:t>Algorithm for Perioperative LV diastolic function assessment</w:t>
      </w:r>
      <w:r w:rsidR="00D337CE" w:rsidRPr="00D337CE">
        <w:rPr>
          <w:b/>
          <w:sz w:val="32"/>
          <w:szCs w:val="32"/>
          <w:vertAlign w:val="superscript"/>
        </w:rPr>
        <w:t>6</w:t>
      </w:r>
    </w:p>
    <w:p w14:paraId="68723B39" w14:textId="77777777" w:rsidR="00886CA1" w:rsidRDefault="00886CA1" w:rsidP="00886CA1"/>
    <w:p w14:paraId="0156D726" w14:textId="0AA71561" w:rsidR="00886CA1" w:rsidRDefault="0087392B" w:rsidP="00886CA1">
      <w:r>
        <w:rPr>
          <w:noProof/>
          <w:lang w:val="en-CA" w:eastAsia="en-CA"/>
        </w:rPr>
        <w:drawing>
          <wp:inline distT="0" distB="0" distL="0" distR="0" wp14:anchorId="54671792" wp14:editId="02B8E3B3">
            <wp:extent cx="5270500" cy="33966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9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D0B6F" w14:textId="77777777" w:rsidR="004B0DAC" w:rsidRDefault="004B0DAC" w:rsidP="00886CA1"/>
    <w:p w14:paraId="282C4837" w14:textId="77777777" w:rsidR="004B0DAC" w:rsidRDefault="004B0DAC" w:rsidP="00886CA1"/>
    <w:p w14:paraId="7B886D52" w14:textId="68F87D29" w:rsidR="00886CA1" w:rsidRDefault="00540C0B" w:rsidP="00886CA1">
      <w:r>
        <w:t xml:space="preserve">     </w:t>
      </w:r>
      <w:r w:rsidR="004B0DAC">
        <w:t xml:space="preserve">For the purposes of simplification, only lateral e’, </w:t>
      </w:r>
      <w:proofErr w:type="spellStart"/>
      <w:r w:rsidR="004B0DAC">
        <w:t>transmitral</w:t>
      </w:r>
      <w:proofErr w:type="spellEnd"/>
      <w:r w:rsidR="004B0DAC">
        <w:t xml:space="preserve"> E velocity, and E/</w:t>
      </w:r>
      <w:proofErr w:type="spellStart"/>
      <w:r w:rsidR="004B0DAC">
        <w:t>lat</w:t>
      </w:r>
      <w:proofErr w:type="spellEnd"/>
      <w:r w:rsidR="004B0DAC">
        <w:t xml:space="preserve"> e’ ratio are required at minimum.</w:t>
      </w:r>
    </w:p>
    <w:p w14:paraId="3BD6DC8D" w14:textId="77777777" w:rsidR="00886CA1" w:rsidRDefault="00886CA1" w:rsidP="00886CA1"/>
    <w:p w14:paraId="50C8858E" w14:textId="77777777" w:rsidR="00AD7DE0" w:rsidRDefault="00540C0B" w:rsidP="00886CA1">
      <w:r>
        <w:t xml:space="preserve">              </w:t>
      </w:r>
    </w:p>
    <w:p w14:paraId="3AB149C5" w14:textId="77777777" w:rsidR="00AD7DE0" w:rsidRDefault="00AD7DE0" w:rsidP="00886CA1"/>
    <w:p w14:paraId="3E67DB1D" w14:textId="77777777" w:rsidR="00AD7DE0" w:rsidRDefault="00AD7DE0" w:rsidP="00886CA1"/>
    <w:p w14:paraId="314DCB7E" w14:textId="77777777" w:rsidR="00AD7DE0" w:rsidRDefault="00AD7DE0" w:rsidP="00886CA1"/>
    <w:p w14:paraId="1FE68E19" w14:textId="77777777" w:rsidR="004B0DAC" w:rsidRDefault="00AD7DE0" w:rsidP="00886CA1">
      <w:r>
        <w:t xml:space="preserve">         </w:t>
      </w:r>
    </w:p>
    <w:p w14:paraId="1A699381" w14:textId="77777777" w:rsidR="004B0DAC" w:rsidRDefault="004B0DAC" w:rsidP="00886CA1"/>
    <w:p w14:paraId="5F4C8A29" w14:textId="77777777" w:rsidR="004B0DAC" w:rsidRDefault="004B0DAC" w:rsidP="00886CA1"/>
    <w:p w14:paraId="165D3FFB" w14:textId="77777777" w:rsidR="004B0DAC" w:rsidRDefault="004B0DAC" w:rsidP="00886CA1"/>
    <w:p w14:paraId="126C480B" w14:textId="77777777" w:rsidR="004B0DAC" w:rsidRDefault="004B0DAC" w:rsidP="00886CA1"/>
    <w:p w14:paraId="5F1488E3" w14:textId="77777777" w:rsidR="004B0DAC" w:rsidRDefault="004B0DAC" w:rsidP="00886CA1"/>
    <w:p w14:paraId="31D463D4" w14:textId="77777777" w:rsidR="004B0DAC" w:rsidRDefault="004B0DAC" w:rsidP="00886CA1"/>
    <w:p w14:paraId="3C067D0E" w14:textId="77777777" w:rsidR="004B0DAC" w:rsidRDefault="004B0DAC" w:rsidP="00886CA1"/>
    <w:p w14:paraId="5FF84F09" w14:textId="77777777" w:rsidR="004B0DAC" w:rsidRDefault="004B0DAC" w:rsidP="00886CA1"/>
    <w:p w14:paraId="53FCFB03" w14:textId="77777777" w:rsidR="004B0DAC" w:rsidRDefault="004B0DAC" w:rsidP="00886CA1"/>
    <w:p w14:paraId="2B368DC3" w14:textId="77777777" w:rsidR="004B0DAC" w:rsidRDefault="004B0DAC" w:rsidP="00886CA1"/>
    <w:p w14:paraId="49B4E822" w14:textId="77777777" w:rsidR="00D337CE" w:rsidRDefault="00D337CE" w:rsidP="00886CA1"/>
    <w:p w14:paraId="3C3A30AD" w14:textId="77777777" w:rsidR="00D337CE" w:rsidRDefault="00D337CE" w:rsidP="00886CA1"/>
    <w:p w14:paraId="1F6A2BE6" w14:textId="77777777" w:rsidR="00D337CE" w:rsidRDefault="00D337CE" w:rsidP="00886CA1"/>
    <w:p w14:paraId="22E1EB8E" w14:textId="50167004" w:rsidR="009D7E3C" w:rsidRDefault="009D7E3C" w:rsidP="00983510"/>
    <w:p w14:paraId="3C0C6D1C" w14:textId="77777777" w:rsidR="001B7591" w:rsidRDefault="001B7591" w:rsidP="006C4814">
      <w:pPr>
        <w:rPr>
          <w:u w:val="single"/>
        </w:rPr>
      </w:pPr>
    </w:p>
    <w:p w14:paraId="43C2AF6D" w14:textId="77777777" w:rsidR="001B7591" w:rsidRDefault="001B7591" w:rsidP="006C4814">
      <w:pPr>
        <w:rPr>
          <w:u w:val="single"/>
        </w:rPr>
      </w:pPr>
    </w:p>
    <w:p w14:paraId="7023A6F3" w14:textId="7F5C5512" w:rsidR="009D7E3C" w:rsidRPr="006C4814" w:rsidRDefault="009D7E3C" w:rsidP="006C4814">
      <w:pPr>
        <w:rPr>
          <w:u w:val="single"/>
        </w:rPr>
      </w:pPr>
      <w:r w:rsidRPr="006C4814">
        <w:rPr>
          <w:u w:val="single"/>
        </w:rPr>
        <w:t>ASE Chamber Reference Guide:</w:t>
      </w:r>
    </w:p>
    <w:p w14:paraId="49CB1AF6" w14:textId="7651D85A" w:rsidR="009D7E3C" w:rsidRDefault="009D7E3C" w:rsidP="00B17177">
      <w:pPr>
        <w:pStyle w:val="ListParagraph"/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093"/>
        <w:gridCol w:w="1843"/>
        <w:gridCol w:w="1417"/>
        <w:gridCol w:w="1701"/>
        <w:gridCol w:w="1462"/>
      </w:tblGrid>
      <w:tr w:rsidR="00433B37" w14:paraId="774910C2" w14:textId="77777777" w:rsidTr="00433B37">
        <w:trPr>
          <w:gridAfter w:val="4"/>
          <w:wAfter w:w="6423" w:type="dxa"/>
          <w:trHeight w:val="500"/>
        </w:trPr>
        <w:tc>
          <w:tcPr>
            <w:tcW w:w="2093" w:type="dxa"/>
          </w:tcPr>
          <w:p w14:paraId="298F3DF8" w14:textId="3AA2C7C5" w:rsidR="00433B37" w:rsidRDefault="00433B37" w:rsidP="00206581">
            <w:r>
              <w:t>LV Size</w:t>
            </w:r>
          </w:p>
        </w:tc>
      </w:tr>
      <w:tr w:rsidR="00847658" w14:paraId="55B3461D" w14:textId="77777777" w:rsidTr="00433B37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2093" w:type="dxa"/>
          </w:tcPr>
          <w:p w14:paraId="5670CA50" w14:textId="57940B3B" w:rsidR="00847658" w:rsidRDefault="006C4814" w:rsidP="00377614">
            <w:r>
              <w:t>MALE (mm)</w:t>
            </w:r>
          </w:p>
        </w:tc>
        <w:tc>
          <w:tcPr>
            <w:tcW w:w="1843" w:type="dxa"/>
          </w:tcPr>
          <w:p w14:paraId="400E3023" w14:textId="3F790353" w:rsidR="00847658" w:rsidRDefault="006C4814" w:rsidP="00377614">
            <w:r>
              <w:t>Normal</w:t>
            </w:r>
          </w:p>
        </w:tc>
        <w:tc>
          <w:tcPr>
            <w:tcW w:w="1417" w:type="dxa"/>
          </w:tcPr>
          <w:p w14:paraId="7B5976B8" w14:textId="7626E8E9" w:rsidR="00847658" w:rsidRDefault="006C4814" w:rsidP="00377614">
            <w:r>
              <w:t>Mild</w:t>
            </w:r>
          </w:p>
        </w:tc>
        <w:tc>
          <w:tcPr>
            <w:tcW w:w="1701" w:type="dxa"/>
          </w:tcPr>
          <w:p w14:paraId="322C600A" w14:textId="63E37642" w:rsidR="00847658" w:rsidRDefault="006C4814" w:rsidP="00377614">
            <w:r>
              <w:t>Moderate</w:t>
            </w:r>
          </w:p>
        </w:tc>
        <w:tc>
          <w:tcPr>
            <w:tcW w:w="1462" w:type="dxa"/>
          </w:tcPr>
          <w:p w14:paraId="6B6D2863" w14:textId="64A68905" w:rsidR="00847658" w:rsidRDefault="006C4814" w:rsidP="00377614">
            <w:r>
              <w:t>Severe</w:t>
            </w:r>
          </w:p>
        </w:tc>
      </w:tr>
      <w:tr w:rsidR="00847658" w14:paraId="32F8BEAE" w14:textId="77777777" w:rsidTr="00433B37">
        <w:tblPrEx>
          <w:tblLook w:val="04A0" w:firstRow="1" w:lastRow="0" w:firstColumn="1" w:lastColumn="0" w:noHBand="0" w:noVBand="1"/>
        </w:tblPrEx>
        <w:tc>
          <w:tcPr>
            <w:tcW w:w="2093" w:type="dxa"/>
          </w:tcPr>
          <w:p w14:paraId="5995B2F5" w14:textId="07A5E1DE" w:rsidR="00847658" w:rsidRDefault="006C4814" w:rsidP="00377614">
            <w:proofErr w:type="spellStart"/>
            <w:r>
              <w:t>LVIDd</w:t>
            </w:r>
            <w:proofErr w:type="spellEnd"/>
            <w:r w:rsidR="00EE1978">
              <w:t xml:space="preserve"> (TG mid)</w:t>
            </w:r>
          </w:p>
        </w:tc>
        <w:tc>
          <w:tcPr>
            <w:tcW w:w="1843" w:type="dxa"/>
          </w:tcPr>
          <w:p w14:paraId="5EFF3479" w14:textId="619036E2" w:rsidR="00847658" w:rsidRDefault="006C4814" w:rsidP="00377614">
            <w:r>
              <w:t>42-58</w:t>
            </w:r>
          </w:p>
        </w:tc>
        <w:tc>
          <w:tcPr>
            <w:tcW w:w="1417" w:type="dxa"/>
          </w:tcPr>
          <w:p w14:paraId="7F8CED21" w14:textId="251E3ACF" w:rsidR="00847658" w:rsidRDefault="006C4814" w:rsidP="00377614">
            <w:r>
              <w:t>59-63</w:t>
            </w:r>
          </w:p>
        </w:tc>
        <w:tc>
          <w:tcPr>
            <w:tcW w:w="1701" w:type="dxa"/>
          </w:tcPr>
          <w:p w14:paraId="5C720FC3" w14:textId="1917BC56" w:rsidR="00847658" w:rsidRDefault="006C4814" w:rsidP="00377614">
            <w:r>
              <w:t>64-68</w:t>
            </w:r>
          </w:p>
        </w:tc>
        <w:tc>
          <w:tcPr>
            <w:tcW w:w="1462" w:type="dxa"/>
          </w:tcPr>
          <w:p w14:paraId="1ED38096" w14:textId="43B1D5DD" w:rsidR="00847658" w:rsidRDefault="006C4814" w:rsidP="00377614">
            <w:r>
              <w:t>&gt;68</w:t>
            </w:r>
          </w:p>
        </w:tc>
      </w:tr>
      <w:tr w:rsidR="00847658" w14:paraId="6C66A7A6" w14:textId="77777777" w:rsidTr="00433B37">
        <w:tblPrEx>
          <w:tblLook w:val="04A0" w:firstRow="1" w:lastRow="0" w:firstColumn="1" w:lastColumn="0" w:noHBand="0" w:noVBand="1"/>
        </w:tblPrEx>
        <w:tc>
          <w:tcPr>
            <w:tcW w:w="2093" w:type="dxa"/>
          </w:tcPr>
          <w:p w14:paraId="0BB7D7EE" w14:textId="57030170" w:rsidR="00847658" w:rsidRDefault="006C4814" w:rsidP="00377614">
            <w:proofErr w:type="spellStart"/>
            <w:r>
              <w:t>LVIDd</w:t>
            </w:r>
            <w:proofErr w:type="spellEnd"/>
            <w:r>
              <w:t xml:space="preserve"> index</w:t>
            </w:r>
          </w:p>
        </w:tc>
        <w:tc>
          <w:tcPr>
            <w:tcW w:w="1843" w:type="dxa"/>
          </w:tcPr>
          <w:p w14:paraId="26E37A36" w14:textId="40877B6E" w:rsidR="00847658" w:rsidRDefault="006C4814" w:rsidP="00377614">
            <w:r>
              <w:t>22-30</w:t>
            </w:r>
          </w:p>
        </w:tc>
        <w:tc>
          <w:tcPr>
            <w:tcW w:w="1417" w:type="dxa"/>
          </w:tcPr>
          <w:p w14:paraId="7FD43EA8" w14:textId="3859B413" w:rsidR="00847658" w:rsidRDefault="006C4814" w:rsidP="00377614">
            <w:r>
              <w:t>31-33</w:t>
            </w:r>
          </w:p>
        </w:tc>
        <w:tc>
          <w:tcPr>
            <w:tcW w:w="1701" w:type="dxa"/>
          </w:tcPr>
          <w:p w14:paraId="0C74B975" w14:textId="5887F456" w:rsidR="00847658" w:rsidRDefault="006C4814" w:rsidP="00377614">
            <w:r>
              <w:t>34-36</w:t>
            </w:r>
          </w:p>
        </w:tc>
        <w:tc>
          <w:tcPr>
            <w:tcW w:w="1462" w:type="dxa"/>
          </w:tcPr>
          <w:p w14:paraId="74FB6BE2" w14:textId="3F6DF960" w:rsidR="00847658" w:rsidRDefault="006C4814" w:rsidP="00377614">
            <w:r>
              <w:t>&gt;36</w:t>
            </w:r>
          </w:p>
        </w:tc>
      </w:tr>
      <w:tr w:rsidR="00847658" w14:paraId="62315568" w14:textId="77777777" w:rsidTr="0083076F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093" w:type="dxa"/>
          </w:tcPr>
          <w:p w14:paraId="393A7089" w14:textId="1EE54893" w:rsidR="00847658" w:rsidRDefault="006C4814" w:rsidP="00377614">
            <w:r>
              <w:t>FEMALE (mm)</w:t>
            </w:r>
          </w:p>
        </w:tc>
        <w:tc>
          <w:tcPr>
            <w:tcW w:w="1843" w:type="dxa"/>
          </w:tcPr>
          <w:p w14:paraId="11FBFA89" w14:textId="0EE3B255" w:rsidR="00847658" w:rsidRDefault="006C4814" w:rsidP="00377614">
            <w:r>
              <w:t>Normal</w:t>
            </w:r>
          </w:p>
        </w:tc>
        <w:tc>
          <w:tcPr>
            <w:tcW w:w="1417" w:type="dxa"/>
          </w:tcPr>
          <w:p w14:paraId="0AC7072E" w14:textId="1D0A4F45" w:rsidR="00847658" w:rsidRDefault="006C4814" w:rsidP="00377614">
            <w:r>
              <w:t>Mild</w:t>
            </w:r>
          </w:p>
        </w:tc>
        <w:tc>
          <w:tcPr>
            <w:tcW w:w="1701" w:type="dxa"/>
          </w:tcPr>
          <w:p w14:paraId="106B260A" w14:textId="2E1D15FB" w:rsidR="00847658" w:rsidRDefault="006C4814" w:rsidP="00377614">
            <w:r>
              <w:t>Moderate</w:t>
            </w:r>
          </w:p>
        </w:tc>
        <w:tc>
          <w:tcPr>
            <w:tcW w:w="1462" w:type="dxa"/>
          </w:tcPr>
          <w:p w14:paraId="799EF531" w14:textId="7BEB096D" w:rsidR="00847658" w:rsidRDefault="006C4814" w:rsidP="00377614">
            <w:r>
              <w:t>Severe</w:t>
            </w:r>
          </w:p>
        </w:tc>
      </w:tr>
      <w:tr w:rsidR="00847658" w14:paraId="18FCC4D7" w14:textId="77777777" w:rsidTr="00433B37">
        <w:tblPrEx>
          <w:tblLook w:val="04A0" w:firstRow="1" w:lastRow="0" w:firstColumn="1" w:lastColumn="0" w:noHBand="0" w:noVBand="1"/>
        </w:tblPrEx>
        <w:tc>
          <w:tcPr>
            <w:tcW w:w="2093" w:type="dxa"/>
          </w:tcPr>
          <w:p w14:paraId="19A65352" w14:textId="02834524" w:rsidR="00847658" w:rsidRDefault="006C4814" w:rsidP="00377614">
            <w:proofErr w:type="spellStart"/>
            <w:r>
              <w:t>LVIDd</w:t>
            </w:r>
            <w:proofErr w:type="spellEnd"/>
          </w:p>
        </w:tc>
        <w:tc>
          <w:tcPr>
            <w:tcW w:w="1843" w:type="dxa"/>
          </w:tcPr>
          <w:p w14:paraId="1CD730C8" w14:textId="03A083F1" w:rsidR="00847658" w:rsidRDefault="006C4814" w:rsidP="00377614">
            <w:r>
              <w:t>38-52</w:t>
            </w:r>
          </w:p>
        </w:tc>
        <w:tc>
          <w:tcPr>
            <w:tcW w:w="1417" w:type="dxa"/>
          </w:tcPr>
          <w:p w14:paraId="067720C8" w14:textId="36898ECB" w:rsidR="00847658" w:rsidRDefault="006C4814" w:rsidP="00377614">
            <w:r>
              <w:t>53-56</w:t>
            </w:r>
          </w:p>
        </w:tc>
        <w:tc>
          <w:tcPr>
            <w:tcW w:w="1701" w:type="dxa"/>
          </w:tcPr>
          <w:p w14:paraId="23314E02" w14:textId="7D69E4B2" w:rsidR="00847658" w:rsidRDefault="006C4814" w:rsidP="00377614">
            <w:r>
              <w:t>57-61</w:t>
            </w:r>
          </w:p>
        </w:tc>
        <w:tc>
          <w:tcPr>
            <w:tcW w:w="1462" w:type="dxa"/>
          </w:tcPr>
          <w:p w14:paraId="358A62CB" w14:textId="497C9099" w:rsidR="00847658" w:rsidRDefault="006C4814" w:rsidP="00377614">
            <w:r>
              <w:t>&gt;61</w:t>
            </w:r>
          </w:p>
        </w:tc>
      </w:tr>
      <w:tr w:rsidR="00847658" w14:paraId="1F2CC6C1" w14:textId="77777777" w:rsidTr="00433B37">
        <w:tblPrEx>
          <w:tblLook w:val="04A0" w:firstRow="1" w:lastRow="0" w:firstColumn="1" w:lastColumn="0" w:noHBand="0" w:noVBand="1"/>
        </w:tblPrEx>
        <w:tc>
          <w:tcPr>
            <w:tcW w:w="2093" w:type="dxa"/>
          </w:tcPr>
          <w:p w14:paraId="34181D56" w14:textId="439FD594" w:rsidR="00847658" w:rsidRDefault="006C4814" w:rsidP="00377614">
            <w:proofErr w:type="spellStart"/>
            <w:r>
              <w:t>LVIDd</w:t>
            </w:r>
            <w:proofErr w:type="spellEnd"/>
            <w:r>
              <w:t xml:space="preserve"> index</w:t>
            </w:r>
          </w:p>
        </w:tc>
        <w:tc>
          <w:tcPr>
            <w:tcW w:w="1843" w:type="dxa"/>
          </w:tcPr>
          <w:p w14:paraId="1C2A2CAF" w14:textId="2AB13EDB" w:rsidR="00847658" w:rsidRDefault="006C4814" w:rsidP="00377614">
            <w:r>
              <w:t>23-31</w:t>
            </w:r>
          </w:p>
        </w:tc>
        <w:tc>
          <w:tcPr>
            <w:tcW w:w="1417" w:type="dxa"/>
          </w:tcPr>
          <w:p w14:paraId="1900F125" w14:textId="13F0DC4E" w:rsidR="00847658" w:rsidRDefault="006C4814" w:rsidP="00377614">
            <w:r>
              <w:t>32-34</w:t>
            </w:r>
          </w:p>
        </w:tc>
        <w:tc>
          <w:tcPr>
            <w:tcW w:w="1701" w:type="dxa"/>
          </w:tcPr>
          <w:p w14:paraId="542FDB6D" w14:textId="3D0FA167" w:rsidR="00847658" w:rsidRDefault="006C4814" w:rsidP="00377614">
            <w:r>
              <w:t>35-37</w:t>
            </w:r>
          </w:p>
        </w:tc>
        <w:tc>
          <w:tcPr>
            <w:tcW w:w="1462" w:type="dxa"/>
          </w:tcPr>
          <w:p w14:paraId="4B01CD46" w14:textId="30A8E2B3" w:rsidR="00847658" w:rsidRDefault="006C4814" w:rsidP="00377614">
            <w:r>
              <w:t>&gt;37</w:t>
            </w:r>
          </w:p>
        </w:tc>
      </w:tr>
    </w:tbl>
    <w:p w14:paraId="5106C15B" w14:textId="77777777" w:rsidR="00847658" w:rsidRDefault="00847658" w:rsidP="00377614"/>
    <w:p w14:paraId="54E5970A" w14:textId="06E04B8E" w:rsidR="00847658" w:rsidRDefault="00847658" w:rsidP="00377614"/>
    <w:p w14:paraId="65BF2FCB" w14:textId="77777777" w:rsidR="00847658" w:rsidRDefault="00847658" w:rsidP="00377614"/>
    <w:tbl>
      <w:tblPr>
        <w:tblStyle w:val="TableGrid"/>
        <w:tblW w:w="0" w:type="auto"/>
        <w:tblInd w:w="-34" w:type="dxa"/>
        <w:tblLook w:val="0000" w:firstRow="0" w:lastRow="0" w:firstColumn="0" w:lastColumn="0" w:noHBand="0" w:noVBand="0"/>
      </w:tblPr>
      <w:tblGrid>
        <w:gridCol w:w="2127"/>
        <w:gridCol w:w="1859"/>
        <w:gridCol w:w="1462"/>
        <w:gridCol w:w="1586"/>
        <w:gridCol w:w="1516"/>
      </w:tblGrid>
      <w:tr w:rsidR="00377614" w14:paraId="23DC0D04" w14:textId="77777777" w:rsidTr="00433B37">
        <w:trPr>
          <w:gridAfter w:val="4"/>
          <w:wAfter w:w="6423" w:type="dxa"/>
          <w:trHeight w:val="400"/>
        </w:trPr>
        <w:tc>
          <w:tcPr>
            <w:tcW w:w="2127" w:type="dxa"/>
          </w:tcPr>
          <w:p w14:paraId="632F2CF1" w14:textId="12FE41E7" w:rsidR="00377614" w:rsidRDefault="00377614" w:rsidP="00377614">
            <w:pPr>
              <w:pStyle w:val="ListParagraph"/>
              <w:ind w:left="0"/>
            </w:pPr>
            <w:r>
              <w:t>LVH</w:t>
            </w:r>
          </w:p>
        </w:tc>
      </w:tr>
      <w:tr w:rsidR="00377614" w14:paraId="5DB95D08" w14:textId="77777777" w:rsidTr="0022534A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2127" w:type="dxa"/>
          </w:tcPr>
          <w:p w14:paraId="663E852A" w14:textId="46907FE1" w:rsidR="009D7E3C" w:rsidRDefault="009D7E3C" w:rsidP="00377614">
            <w:pPr>
              <w:pStyle w:val="ListParagraph"/>
              <w:ind w:left="0"/>
            </w:pPr>
            <w:r>
              <w:t>MALE (mm)</w:t>
            </w:r>
          </w:p>
        </w:tc>
        <w:tc>
          <w:tcPr>
            <w:tcW w:w="1859" w:type="dxa"/>
          </w:tcPr>
          <w:p w14:paraId="078798A4" w14:textId="74D52918" w:rsidR="009D7E3C" w:rsidRDefault="009D7E3C" w:rsidP="00377614">
            <w:pPr>
              <w:pStyle w:val="ListParagraph"/>
              <w:ind w:left="0"/>
            </w:pPr>
            <w:r>
              <w:t>Normal</w:t>
            </w:r>
          </w:p>
        </w:tc>
        <w:tc>
          <w:tcPr>
            <w:tcW w:w="1462" w:type="dxa"/>
          </w:tcPr>
          <w:p w14:paraId="77F79322" w14:textId="4C47E603" w:rsidR="009D7E3C" w:rsidRDefault="009D7E3C" w:rsidP="00377614">
            <w:pPr>
              <w:pStyle w:val="ListParagraph"/>
              <w:ind w:left="0"/>
            </w:pPr>
            <w:r>
              <w:t>Mild</w:t>
            </w:r>
          </w:p>
        </w:tc>
        <w:tc>
          <w:tcPr>
            <w:tcW w:w="1586" w:type="dxa"/>
          </w:tcPr>
          <w:p w14:paraId="6FD46B19" w14:textId="1E5084F3" w:rsidR="009D7E3C" w:rsidRDefault="009D7E3C" w:rsidP="00377614">
            <w:pPr>
              <w:pStyle w:val="ListParagraph"/>
              <w:ind w:left="0"/>
            </w:pPr>
            <w:r>
              <w:t>Moderate</w:t>
            </w:r>
          </w:p>
        </w:tc>
        <w:tc>
          <w:tcPr>
            <w:tcW w:w="1516" w:type="dxa"/>
          </w:tcPr>
          <w:p w14:paraId="431D7FB7" w14:textId="7125D9C2" w:rsidR="009D7E3C" w:rsidRDefault="009D7E3C" w:rsidP="00377614">
            <w:pPr>
              <w:pStyle w:val="ListParagraph"/>
              <w:ind w:left="0"/>
            </w:pPr>
            <w:r>
              <w:t>Severe</w:t>
            </w:r>
          </w:p>
        </w:tc>
      </w:tr>
      <w:tr w:rsidR="00377614" w14:paraId="2ECFD7ED" w14:textId="77777777" w:rsidTr="00433B37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2127" w:type="dxa"/>
          </w:tcPr>
          <w:p w14:paraId="2B32D5AC" w14:textId="1B7BBD66" w:rsidR="009D7E3C" w:rsidRDefault="009D7E3C" w:rsidP="00377614">
            <w:pPr>
              <w:pStyle w:val="ListParagraph"/>
              <w:ind w:left="0"/>
            </w:pPr>
            <w:proofErr w:type="spellStart"/>
            <w:r>
              <w:t>IVSd</w:t>
            </w:r>
            <w:proofErr w:type="spellEnd"/>
          </w:p>
        </w:tc>
        <w:tc>
          <w:tcPr>
            <w:tcW w:w="1859" w:type="dxa"/>
          </w:tcPr>
          <w:p w14:paraId="583BF230" w14:textId="58CFA46A" w:rsidR="009D7E3C" w:rsidRDefault="009D7E3C" w:rsidP="00377614">
            <w:pPr>
              <w:pStyle w:val="ListParagraph"/>
              <w:ind w:left="0"/>
            </w:pPr>
            <w:r>
              <w:t>6-10</w:t>
            </w:r>
          </w:p>
        </w:tc>
        <w:tc>
          <w:tcPr>
            <w:tcW w:w="1462" w:type="dxa"/>
          </w:tcPr>
          <w:p w14:paraId="0EC6F8F4" w14:textId="5C7ABFD1" w:rsidR="009D7E3C" w:rsidRDefault="009D7E3C" w:rsidP="00377614">
            <w:pPr>
              <w:pStyle w:val="ListParagraph"/>
              <w:ind w:left="0"/>
            </w:pPr>
            <w:r>
              <w:t>11-13</w:t>
            </w:r>
          </w:p>
        </w:tc>
        <w:tc>
          <w:tcPr>
            <w:tcW w:w="1586" w:type="dxa"/>
          </w:tcPr>
          <w:p w14:paraId="02495022" w14:textId="1A9663AA" w:rsidR="009D7E3C" w:rsidRDefault="009D7E3C" w:rsidP="00377614">
            <w:pPr>
              <w:pStyle w:val="ListParagraph"/>
              <w:ind w:left="0"/>
            </w:pPr>
            <w:r>
              <w:t>14-16</w:t>
            </w:r>
          </w:p>
        </w:tc>
        <w:tc>
          <w:tcPr>
            <w:tcW w:w="1516" w:type="dxa"/>
          </w:tcPr>
          <w:p w14:paraId="5193D143" w14:textId="1F7E108C" w:rsidR="009D7E3C" w:rsidRDefault="009D7E3C" w:rsidP="00377614">
            <w:pPr>
              <w:pStyle w:val="ListParagraph"/>
              <w:ind w:left="0"/>
            </w:pPr>
            <w:r>
              <w:t>&gt;16</w:t>
            </w:r>
          </w:p>
        </w:tc>
      </w:tr>
      <w:tr w:rsidR="00FC1BEE" w14:paraId="7DBFA52A" w14:textId="77777777" w:rsidTr="00433B37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76D304BF" w14:textId="46993778" w:rsidR="009D7E3C" w:rsidRDefault="00377614" w:rsidP="00377614">
            <w:pPr>
              <w:pStyle w:val="ListParagraph"/>
              <w:ind w:left="0"/>
            </w:pPr>
            <w:proofErr w:type="spellStart"/>
            <w:r>
              <w:t>LVPWd</w:t>
            </w:r>
            <w:proofErr w:type="spellEnd"/>
          </w:p>
        </w:tc>
        <w:tc>
          <w:tcPr>
            <w:tcW w:w="1859" w:type="dxa"/>
          </w:tcPr>
          <w:p w14:paraId="1869FED6" w14:textId="65546792" w:rsidR="009D7E3C" w:rsidRDefault="00377614" w:rsidP="00377614">
            <w:pPr>
              <w:pStyle w:val="ListParagraph"/>
              <w:ind w:left="0"/>
            </w:pPr>
            <w:r>
              <w:t>6-10</w:t>
            </w:r>
          </w:p>
        </w:tc>
        <w:tc>
          <w:tcPr>
            <w:tcW w:w="1462" w:type="dxa"/>
          </w:tcPr>
          <w:p w14:paraId="35621D80" w14:textId="26B3D094" w:rsidR="009D7E3C" w:rsidRDefault="00377614" w:rsidP="00377614">
            <w:pPr>
              <w:pStyle w:val="ListParagraph"/>
              <w:ind w:left="0"/>
            </w:pPr>
            <w:r>
              <w:t>11-13</w:t>
            </w:r>
          </w:p>
        </w:tc>
        <w:tc>
          <w:tcPr>
            <w:tcW w:w="1586" w:type="dxa"/>
          </w:tcPr>
          <w:p w14:paraId="10129577" w14:textId="1BBE85BE" w:rsidR="009D7E3C" w:rsidRDefault="00377614" w:rsidP="00377614">
            <w:pPr>
              <w:pStyle w:val="ListParagraph"/>
              <w:ind w:left="0"/>
            </w:pPr>
            <w:r>
              <w:t>14-16</w:t>
            </w:r>
          </w:p>
        </w:tc>
        <w:tc>
          <w:tcPr>
            <w:tcW w:w="1516" w:type="dxa"/>
          </w:tcPr>
          <w:p w14:paraId="33FCA12A" w14:textId="557FD529" w:rsidR="009D7E3C" w:rsidRDefault="00377614" w:rsidP="00377614">
            <w:pPr>
              <w:pStyle w:val="ListParagraph"/>
              <w:ind w:left="0"/>
            </w:pPr>
            <w:r>
              <w:t>&gt;16</w:t>
            </w:r>
          </w:p>
        </w:tc>
      </w:tr>
      <w:tr w:rsidR="00377614" w14:paraId="07B72C9A" w14:textId="77777777" w:rsidTr="0022534A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2127" w:type="dxa"/>
          </w:tcPr>
          <w:p w14:paraId="74FC76D5" w14:textId="4FC858BB" w:rsidR="00377614" w:rsidRDefault="00377614" w:rsidP="009D7E3C">
            <w:pPr>
              <w:pStyle w:val="ListParagraph"/>
              <w:ind w:left="0"/>
            </w:pPr>
            <w:r>
              <w:t>FEMALE</w:t>
            </w:r>
            <w:r w:rsidR="00741BCA">
              <w:t xml:space="preserve"> </w:t>
            </w:r>
            <w:r>
              <w:t>(mm)</w:t>
            </w:r>
          </w:p>
        </w:tc>
        <w:tc>
          <w:tcPr>
            <w:tcW w:w="1859" w:type="dxa"/>
          </w:tcPr>
          <w:p w14:paraId="1467C6BD" w14:textId="743CAFB3" w:rsidR="00377614" w:rsidRDefault="00377614" w:rsidP="009D7E3C">
            <w:pPr>
              <w:pStyle w:val="ListParagraph"/>
              <w:ind w:left="0"/>
            </w:pPr>
            <w:r>
              <w:t>Normal</w:t>
            </w:r>
          </w:p>
        </w:tc>
        <w:tc>
          <w:tcPr>
            <w:tcW w:w="1462" w:type="dxa"/>
          </w:tcPr>
          <w:p w14:paraId="6C3FEFCA" w14:textId="7EAECCDC" w:rsidR="00377614" w:rsidRDefault="00377614" w:rsidP="009D7E3C">
            <w:pPr>
              <w:pStyle w:val="ListParagraph"/>
              <w:ind w:left="0"/>
            </w:pPr>
            <w:r>
              <w:t>Mild</w:t>
            </w:r>
          </w:p>
        </w:tc>
        <w:tc>
          <w:tcPr>
            <w:tcW w:w="1586" w:type="dxa"/>
          </w:tcPr>
          <w:p w14:paraId="6BDEFBE3" w14:textId="68005D77" w:rsidR="00377614" w:rsidRDefault="00377614" w:rsidP="009D7E3C">
            <w:pPr>
              <w:pStyle w:val="ListParagraph"/>
              <w:ind w:left="0"/>
            </w:pPr>
            <w:r>
              <w:t>Moderate</w:t>
            </w:r>
          </w:p>
        </w:tc>
        <w:tc>
          <w:tcPr>
            <w:tcW w:w="1516" w:type="dxa"/>
          </w:tcPr>
          <w:p w14:paraId="647215B2" w14:textId="2055DFD0" w:rsidR="00377614" w:rsidRDefault="00377614" w:rsidP="009D7E3C">
            <w:pPr>
              <w:pStyle w:val="ListParagraph"/>
              <w:ind w:left="0"/>
            </w:pPr>
            <w:r>
              <w:t>Severe</w:t>
            </w:r>
          </w:p>
        </w:tc>
      </w:tr>
      <w:tr w:rsidR="00377614" w14:paraId="4056BE59" w14:textId="77777777" w:rsidTr="00433B37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2127" w:type="dxa"/>
          </w:tcPr>
          <w:p w14:paraId="1936C8BE" w14:textId="72884ED1" w:rsidR="00377614" w:rsidRDefault="00FC1BEE" w:rsidP="009D7E3C">
            <w:pPr>
              <w:pStyle w:val="ListParagraph"/>
              <w:ind w:left="0"/>
            </w:pPr>
            <w:proofErr w:type="spellStart"/>
            <w:r>
              <w:t>IVSd</w:t>
            </w:r>
            <w:proofErr w:type="spellEnd"/>
          </w:p>
        </w:tc>
        <w:tc>
          <w:tcPr>
            <w:tcW w:w="1859" w:type="dxa"/>
          </w:tcPr>
          <w:p w14:paraId="65BFEEB9" w14:textId="5F86E0D4" w:rsidR="00377614" w:rsidRDefault="00FC1BEE" w:rsidP="009D7E3C">
            <w:pPr>
              <w:pStyle w:val="ListParagraph"/>
              <w:ind w:left="0"/>
            </w:pPr>
            <w:r>
              <w:t>6-9</w:t>
            </w:r>
          </w:p>
        </w:tc>
        <w:tc>
          <w:tcPr>
            <w:tcW w:w="1462" w:type="dxa"/>
          </w:tcPr>
          <w:p w14:paraId="0F3616E9" w14:textId="0D969AA3" w:rsidR="00377614" w:rsidRDefault="00FC1BEE" w:rsidP="009D7E3C">
            <w:pPr>
              <w:pStyle w:val="ListParagraph"/>
              <w:ind w:left="0"/>
            </w:pPr>
            <w:r>
              <w:t>10-12</w:t>
            </w:r>
          </w:p>
        </w:tc>
        <w:tc>
          <w:tcPr>
            <w:tcW w:w="1586" w:type="dxa"/>
          </w:tcPr>
          <w:p w14:paraId="2919AB1C" w14:textId="2B7573F0" w:rsidR="00377614" w:rsidRDefault="00FC1BEE" w:rsidP="009D7E3C">
            <w:pPr>
              <w:pStyle w:val="ListParagraph"/>
              <w:ind w:left="0"/>
            </w:pPr>
            <w:r>
              <w:t>13-15</w:t>
            </w:r>
          </w:p>
        </w:tc>
        <w:tc>
          <w:tcPr>
            <w:tcW w:w="1516" w:type="dxa"/>
          </w:tcPr>
          <w:p w14:paraId="58C60911" w14:textId="045B9AE5" w:rsidR="00377614" w:rsidRDefault="00FC1BEE" w:rsidP="009D7E3C">
            <w:pPr>
              <w:pStyle w:val="ListParagraph"/>
              <w:ind w:left="0"/>
            </w:pPr>
            <w:r>
              <w:t>&gt;15</w:t>
            </w:r>
          </w:p>
        </w:tc>
      </w:tr>
      <w:tr w:rsidR="00FC1BEE" w14:paraId="467A4007" w14:textId="77777777" w:rsidTr="00433B37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65C19FD4" w14:textId="65A97CA4" w:rsidR="00FC1BEE" w:rsidRDefault="00FC1BEE" w:rsidP="009D7E3C">
            <w:pPr>
              <w:pStyle w:val="ListParagraph"/>
              <w:ind w:left="0"/>
            </w:pPr>
            <w:proofErr w:type="spellStart"/>
            <w:r>
              <w:t>LVPWd</w:t>
            </w:r>
            <w:proofErr w:type="spellEnd"/>
          </w:p>
        </w:tc>
        <w:tc>
          <w:tcPr>
            <w:tcW w:w="1859" w:type="dxa"/>
          </w:tcPr>
          <w:p w14:paraId="501D70FD" w14:textId="5D1682AC" w:rsidR="00FC1BEE" w:rsidRDefault="00FC1BEE" w:rsidP="009D7E3C">
            <w:pPr>
              <w:pStyle w:val="ListParagraph"/>
              <w:ind w:left="0"/>
            </w:pPr>
            <w:r>
              <w:t>6-9</w:t>
            </w:r>
          </w:p>
        </w:tc>
        <w:tc>
          <w:tcPr>
            <w:tcW w:w="1462" w:type="dxa"/>
          </w:tcPr>
          <w:p w14:paraId="1484861C" w14:textId="5A4CE180" w:rsidR="00FC1BEE" w:rsidRDefault="00FC1BEE" w:rsidP="009D7E3C">
            <w:pPr>
              <w:pStyle w:val="ListParagraph"/>
              <w:ind w:left="0"/>
            </w:pPr>
            <w:r>
              <w:t>10-12</w:t>
            </w:r>
          </w:p>
        </w:tc>
        <w:tc>
          <w:tcPr>
            <w:tcW w:w="1586" w:type="dxa"/>
          </w:tcPr>
          <w:p w14:paraId="3B199EBD" w14:textId="5CDEEB68" w:rsidR="00FC1BEE" w:rsidRDefault="00FC1BEE" w:rsidP="009D7E3C">
            <w:pPr>
              <w:pStyle w:val="ListParagraph"/>
              <w:ind w:left="0"/>
            </w:pPr>
            <w:r>
              <w:t>13-15</w:t>
            </w:r>
          </w:p>
        </w:tc>
        <w:tc>
          <w:tcPr>
            <w:tcW w:w="1516" w:type="dxa"/>
          </w:tcPr>
          <w:p w14:paraId="60EB85D6" w14:textId="4FC98D9A" w:rsidR="00FC1BEE" w:rsidRDefault="00FC1BEE" w:rsidP="009D7E3C">
            <w:pPr>
              <w:pStyle w:val="ListParagraph"/>
              <w:ind w:left="0"/>
            </w:pPr>
            <w:r>
              <w:t>&gt;15</w:t>
            </w:r>
          </w:p>
        </w:tc>
      </w:tr>
    </w:tbl>
    <w:p w14:paraId="0100EDB5" w14:textId="277E14AD" w:rsidR="009D7E3C" w:rsidRDefault="009D7E3C" w:rsidP="009D7E3C">
      <w:pPr>
        <w:pStyle w:val="ListParagraph"/>
      </w:pPr>
    </w:p>
    <w:p w14:paraId="2AEC0BD0" w14:textId="3C8DF1AC" w:rsidR="00476ED8" w:rsidRDefault="00476ED8" w:rsidP="009D7E3C">
      <w:pPr>
        <w:pStyle w:val="ListParagraph"/>
      </w:pPr>
    </w:p>
    <w:tbl>
      <w:tblPr>
        <w:tblStyle w:val="TableGrid"/>
        <w:tblW w:w="0" w:type="auto"/>
        <w:tblInd w:w="-34" w:type="dxa"/>
        <w:tblLook w:val="0000" w:firstRow="0" w:lastRow="0" w:firstColumn="0" w:lastColumn="0" w:noHBand="0" w:noVBand="0"/>
      </w:tblPr>
      <w:tblGrid>
        <w:gridCol w:w="1703"/>
        <w:gridCol w:w="424"/>
        <w:gridCol w:w="1745"/>
        <w:gridCol w:w="1559"/>
        <w:gridCol w:w="1559"/>
        <w:gridCol w:w="1560"/>
      </w:tblGrid>
      <w:tr w:rsidR="00476ED8" w14:paraId="2359058A" w14:textId="77777777" w:rsidTr="00476ED8">
        <w:trPr>
          <w:gridAfter w:val="4"/>
          <w:wAfter w:w="6423" w:type="dxa"/>
          <w:trHeight w:val="500"/>
        </w:trPr>
        <w:tc>
          <w:tcPr>
            <w:tcW w:w="2127" w:type="dxa"/>
            <w:gridSpan w:val="2"/>
          </w:tcPr>
          <w:p w14:paraId="34C276EC" w14:textId="0677E708" w:rsidR="00476ED8" w:rsidRDefault="00476ED8" w:rsidP="00476ED8">
            <w:r>
              <w:t>RV Size</w:t>
            </w:r>
          </w:p>
        </w:tc>
      </w:tr>
      <w:tr w:rsidR="0054440A" w14:paraId="505D6325" w14:textId="77777777" w:rsidTr="00476ED8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2127" w:type="dxa"/>
            <w:gridSpan w:val="2"/>
          </w:tcPr>
          <w:p w14:paraId="31901785" w14:textId="0EA4E299" w:rsidR="0054440A" w:rsidRDefault="00476ED8" w:rsidP="009D7E3C">
            <w:pPr>
              <w:pStyle w:val="ListParagraph"/>
              <w:ind w:left="0"/>
            </w:pPr>
            <w:r>
              <w:t>ME4Ch</w:t>
            </w:r>
          </w:p>
        </w:tc>
        <w:tc>
          <w:tcPr>
            <w:tcW w:w="1745" w:type="dxa"/>
          </w:tcPr>
          <w:p w14:paraId="7FE31C69" w14:textId="6F753688" w:rsidR="0054440A" w:rsidRDefault="00476ED8" w:rsidP="009D7E3C">
            <w:pPr>
              <w:pStyle w:val="ListParagraph"/>
              <w:ind w:left="0"/>
            </w:pPr>
            <w:r>
              <w:t>Normal</w:t>
            </w:r>
          </w:p>
        </w:tc>
        <w:tc>
          <w:tcPr>
            <w:tcW w:w="1559" w:type="dxa"/>
          </w:tcPr>
          <w:p w14:paraId="46C5D2D8" w14:textId="39BA69A2" w:rsidR="0054440A" w:rsidRDefault="00476ED8" w:rsidP="009D7E3C">
            <w:pPr>
              <w:pStyle w:val="ListParagraph"/>
              <w:ind w:left="0"/>
            </w:pPr>
            <w:r>
              <w:t>Mild</w:t>
            </w:r>
          </w:p>
        </w:tc>
        <w:tc>
          <w:tcPr>
            <w:tcW w:w="1559" w:type="dxa"/>
          </w:tcPr>
          <w:p w14:paraId="2E36751F" w14:textId="2322079D" w:rsidR="0054440A" w:rsidRDefault="00476ED8" w:rsidP="009D7E3C">
            <w:pPr>
              <w:pStyle w:val="ListParagraph"/>
              <w:ind w:left="0"/>
            </w:pPr>
            <w:r>
              <w:t>Moderate</w:t>
            </w:r>
          </w:p>
        </w:tc>
        <w:tc>
          <w:tcPr>
            <w:tcW w:w="1560" w:type="dxa"/>
          </w:tcPr>
          <w:p w14:paraId="7A37F921" w14:textId="73DBC2FD" w:rsidR="0054440A" w:rsidRDefault="00476ED8" w:rsidP="009D7E3C">
            <w:pPr>
              <w:pStyle w:val="ListParagraph"/>
              <w:ind w:left="0"/>
            </w:pPr>
            <w:r>
              <w:t>Severe</w:t>
            </w:r>
          </w:p>
        </w:tc>
      </w:tr>
      <w:tr w:rsidR="0054440A" w14:paraId="634A6656" w14:textId="77777777" w:rsidTr="00476ED8">
        <w:tblPrEx>
          <w:tblLook w:val="04A0" w:firstRow="1" w:lastRow="0" w:firstColumn="1" w:lastColumn="0" w:noHBand="0" w:noVBand="1"/>
        </w:tblPrEx>
        <w:tc>
          <w:tcPr>
            <w:tcW w:w="2127" w:type="dxa"/>
            <w:gridSpan w:val="2"/>
          </w:tcPr>
          <w:p w14:paraId="29B15B88" w14:textId="4D3A6A49" w:rsidR="0054440A" w:rsidRDefault="00476ED8" w:rsidP="009D7E3C">
            <w:pPr>
              <w:pStyle w:val="ListParagraph"/>
              <w:ind w:left="0"/>
            </w:pPr>
            <w:proofErr w:type="spellStart"/>
            <w:r>
              <w:t>RVd</w:t>
            </w:r>
            <w:proofErr w:type="spellEnd"/>
            <w:r>
              <w:t>-mid (mm)</w:t>
            </w:r>
          </w:p>
        </w:tc>
        <w:tc>
          <w:tcPr>
            <w:tcW w:w="1745" w:type="dxa"/>
          </w:tcPr>
          <w:p w14:paraId="14114920" w14:textId="736164B3" w:rsidR="0054440A" w:rsidRDefault="00476ED8" w:rsidP="009D7E3C">
            <w:pPr>
              <w:pStyle w:val="ListParagraph"/>
              <w:ind w:left="0"/>
            </w:pPr>
            <w:r>
              <w:t>27-33</w:t>
            </w:r>
          </w:p>
        </w:tc>
        <w:tc>
          <w:tcPr>
            <w:tcW w:w="1559" w:type="dxa"/>
          </w:tcPr>
          <w:p w14:paraId="762F067F" w14:textId="39EC632D" w:rsidR="0054440A" w:rsidRDefault="00476ED8" w:rsidP="009D7E3C">
            <w:pPr>
              <w:pStyle w:val="ListParagraph"/>
              <w:ind w:left="0"/>
            </w:pPr>
            <w:r>
              <w:t>34-37</w:t>
            </w:r>
          </w:p>
        </w:tc>
        <w:tc>
          <w:tcPr>
            <w:tcW w:w="1559" w:type="dxa"/>
          </w:tcPr>
          <w:p w14:paraId="051926FC" w14:textId="49085B77" w:rsidR="0054440A" w:rsidRDefault="00476ED8" w:rsidP="009D7E3C">
            <w:pPr>
              <w:pStyle w:val="ListParagraph"/>
              <w:ind w:left="0"/>
            </w:pPr>
            <w:r>
              <w:t>38-41</w:t>
            </w:r>
          </w:p>
        </w:tc>
        <w:tc>
          <w:tcPr>
            <w:tcW w:w="1560" w:type="dxa"/>
          </w:tcPr>
          <w:p w14:paraId="30F933F1" w14:textId="6B973995" w:rsidR="0054440A" w:rsidRDefault="00476ED8" w:rsidP="009D7E3C">
            <w:pPr>
              <w:pStyle w:val="ListParagraph"/>
              <w:ind w:left="0"/>
            </w:pPr>
            <w:r>
              <w:t>&gt;41</w:t>
            </w:r>
          </w:p>
        </w:tc>
      </w:tr>
      <w:tr w:rsidR="00B03698" w14:paraId="1CE7910C" w14:textId="77777777" w:rsidTr="00B03698">
        <w:tblPrEx>
          <w:tblLook w:val="04A0" w:firstRow="1" w:lastRow="0" w:firstColumn="1" w:lastColumn="0" w:noHBand="0" w:noVBand="1"/>
        </w:tblPrEx>
        <w:tc>
          <w:tcPr>
            <w:tcW w:w="1703" w:type="dxa"/>
          </w:tcPr>
          <w:p w14:paraId="2BD137FB" w14:textId="43DC0512" w:rsidR="00B03698" w:rsidRDefault="00B03698" w:rsidP="009D7E3C">
            <w:pPr>
              <w:pStyle w:val="ListParagraph"/>
              <w:ind w:left="0"/>
            </w:pPr>
            <w:r>
              <w:t xml:space="preserve">RV Thickness </w:t>
            </w:r>
          </w:p>
        </w:tc>
        <w:tc>
          <w:tcPr>
            <w:tcW w:w="424" w:type="dxa"/>
          </w:tcPr>
          <w:p w14:paraId="145D5374" w14:textId="77777777" w:rsidR="00B03698" w:rsidRDefault="00B03698" w:rsidP="009D7E3C">
            <w:pPr>
              <w:pStyle w:val="ListParagraph"/>
              <w:ind w:left="0"/>
            </w:pPr>
          </w:p>
        </w:tc>
        <w:tc>
          <w:tcPr>
            <w:tcW w:w="1745" w:type="dxa"/>
          </w:tcPr>
          <w:p w14:paraId="5B57569D" w14:textId="01A47423" w:rsidR="00B03698" w:rsidRDefault="00B03698" w:rsidP="009D7E3C">
            <w:pPr>
              <w:pStyle w:val="ListParagraph"/>
              <w:ind w:left="0"/>
            </w:pPr>
            <w:r>
              <w:t>1-5</w:t>
            </w:r>
          </w:p>
        </w:tc>
        <w:tc>
          <w:tcPr>
            <w:tcW w:w="4678" w:type="dxa"/>
            <w:gridSpan w:val="3"/>
          </w:tcPr>
          <w:p w14:paraId="40A2BE32" w14:textId="1588D78F" w:rsidR="00B03698" w:rsidRDefault="00070F06" w:rsidP="009D7E3C">
            <w:pPr>
              <w:pStyle w:val="ListParagraph"/>
              <w:ind w:left="0"/>
            </w:pPr>
            <w:r>
              <w:t xml:space="preserve">                   </w:t>
            </w:r>
            <w:r w:rsidR="00B03698">
              <w:t xml:space="preserve">&gt;5mm is </w:t>
            </w:r>
            <w:r w:rsidR="0022534A">
              <w:t>RVH</w:t>
            </w:r>
          </w:p>
        </w:tc>
      </w:tr>
    </w:tbl>
    <w:p w14:paraId="32C979C9" w14:textId="2E9C0C48" w:rsidR="00377614" w:rsidRDefault="00377614" w:rsidP="009D7E3C">
      <w:pPr>
        <w:pStyle w:val="ListParagraph"/>
      </w:pPr>
    </w:p>
    <w:p w14:paraId="338FE685" w14:textId="77777777" w:rsidR="00054D73" w:rsidRDefault="00054D73" w:rsidP="009D7E3C">
      <w:pPr>
        <w:pStyle w:val="ListParagraph"/>
      </w:pPr>
    </w:p>
    <w:tbl>
      <w:tblPr>
        <w:tblStyle w:val="TableGrid"/>
        <w:tblW w:w="0" w:type="auto"/>
        <w:tblInd w:w="-34" w:type="dxa"/>
        <w:tblLook w:val="0000" w:firstRow="0" w:lastRow="0" w:firstColumn="0" w:lastColumn="0" w:noHBand="0" w:noVBand="0"/>
      </w:tblPr>
      <w:tblGrid>
        <w:gridCol w:w="2133"/>
        <w:gridCol w:w="1743"/>
        <w:gridCol w:w="1557"/>
        <w:gridCol w:w="1559"/>
        <w:gridCol w:w="1558"/>
      </w:tblGrid>
      <w:tr w:rsidR="00054D73" w14:paraId="7AFD7AD8" w14:textId="77777777" w:rsidTr="00054D73">
        <w:trPr>
          <w:gridAfter w:val="4"/>
          <w:wAfter w:w="6417" w:type="dxa"/>
          <w:trHeight w:val="380"/>
        </w:trPr>
        <w:tc>
          <w:tcPr>
            <w:tcW w:w="2133" w:type="dxa"/>
          </w:tcPr>
          <w:p w14:paraId="29BE0CCA" w14:textId="70E57A91" w:rsidR="00054D73" w:rsidRDefault="00054D73" w:rsidP="000807E9">
            <w:r>
              <w:t>LA Size</w:t>
            </w:r>
          </w:p>
        </w:tc>
      </w:tr>
      <w:tr w:rsidR="00704316" w14:paraId="3211F9E0" w14:textId="77777777" w:rsidTr="0022534A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2133" w:type="dxa"/>
          </w:tcPr>
          <w:p w14:paraId="780925F3" w14:textId="2A6E348C" w:rsidR="00704316" w:rsidRDefault="00054D73" w:rsidP="009D7E3C">
            <w:pPr>
              <w:pStyle w:val="ListParagraph"/>
              <w:ind w:left="0"/>
            </w:pPr>
            <w:r>
              <w:t>MALE (mm)</w:t>
            </w:r>
          </w:p>
        </w:tc>
        <w:tc>
          <w:tcPr>
            <w:tcW w:w="1743" w:type="dxa"/>
          </w:tcPr>
          <w:p w14:paraId="1201DC9B" w14:textId="4FEC457B" w:rsidR="00704316" w:rsidRDefault="00BD7691" w:rsidP="009D7E3C">
            <w:pPr>
              <w:pStyle w:val="ListParagraph"/>
              <w:ind w:left="0"/>
            </w:pPr>
            <w:r>
              <w:t>Normal</w:t>
            </w:r>
          </w:p>
        </w:tc>
        <w:tc>
          <w:tcPr>
            <w:tcW w:w="1557" w:type="dxa"/>
          </w:tcPr>
          <w:p w14:paraId="6C78ED90" w14:textId="0F4D5FD9" w:rsidR="00704316" w:rsidRDefault="00BD7691" w:rsidP="009D7E3C">
            <w:pPr>
              <w:pStyle w:val="ListParagraph"/>
              <w:ind w:left="0"/>
            </w:pPr>
            <w:r>
              <w:t>Mild</w:t>
            </w:r>
          </w:p>
        </w:tc>
        <w:tc>
          <w:tcPr>
            <w:tcW w:w="1559" w:type="dxa"/>
          </w:tcPr>
          <w:p w14:paraId="763EA38C" w14:textId="0BEEA762" w:rsidR="00704316" w:rsidRDefault="00BD7691" w:rsidP="009D7E3C">
            <w:pPr>
              <w:pStyle w:val="ListParagraph"/>
              <w:ind w:left="0"/>
            </w:pPr>
            <w:r>
              <w:t xml:space="preserve">Moderate </w:t>
            </w:r>
          </w:p>
        </w:tc>
        <w:tc>
          <w:tcPr>
            <w:tcW w:w="1558" w:type="dxa"/>
          </w:tcPr>
          <w:p w14:paraId="5C1523F9" w14:textId="0C155864" w:rsidR="00704316" w:rsidRDefault="00BD7691" w:rsidP="009D7E3C">
            <w:pPr>
              <w:pStyle w:val="ListParagraph"/>
              <w:ind w:left="0"/>
            </w:pPr>
            <w:r>
              <w:t>Severe</w:t>
            </w:r>
          </w:p>
        </w:tc>
      </w:tr>
      <w:tr w:rsidR="00704316" w14:paraId="68FE4B88" w14:textId="77777777" w:rsidTr="00054D73">
        <w:tblPrEx>
          <w:tblLook w:val="04A0" w:firstRow="1" w:lastRow="0" w:firstColumn="1" w:lastColumn="0" w:noHBand="0" w:noVBand="1"/>
        </w:tblPrEx>
        <w:tc>
          <w:tcPr>
            <w:tcW w:w="2133" w:type="dxa"/>
          </w:tcPr>
          <w:p w14:paraId="76ABC7DC" w14:textId="038179A6" w:rsidR="00704316" w:rsidRDefault="00054D73" w:rsidP="009D7E3C">
            <w:pPr>
              <w:pStyle w:val="ListParagraph"/>
              <w:ind w:left="0"/>
            </w:pPr>
            <w:r>
              <w:t>AP Diameter</w:t>
            </w:r>
            <w:r w:rsidR="00BD7691">
              <w:t xml:space="preserve">(ME-SAX/LAX) </w:t>
            </w:r>
            <w:r w:rsidR="0022534A">
              <w:t>systole</w:t>
            </w:r>
          </w:p>
        </w:tc>
        <w:tc>
          <w:tcPr>
            <w:tcW w:w="1743" w:type="dxa"/>
          </w:tcPr>
          <w:p w14:paraId="371F39AF" w14:textId="63C0379F" w:rsidR="00704316" w:rsidRDefault="002566D2" w:rsidP="009D7E3C">
            <w:pPr>
              <w:pStyle w:val="ListParagraph"/>
              <w:ind w:left="0"/>
            </w:pPr>
            <w:r>
              <w:t>30-40</w:t>
            </w:r>
          </w:p>
        </w:tc>
        <w:tc>
          <w:tcPr>
            <w:tcW w:w="1557" w:type="dxa"/>
          </w:tcPr>
          <w:p w14:paraId="43F4C4AB" w14:textId="57EC6B77" w:rsidR="00704316" w:rsidRDefault="007648F1" w:rsidP="009D7E3C">
            <w:pPr>
              <w:pStyle w:val="ListParagraph"/>
              <w:ind w:left="0"/>
            </w:pPr>
            <w:r>
              <w:t>41-46</w:t>
            </w:r>
          </w:p>
        </w:tc>
        <w:tc>
          <w:tcPr>
            <w:tcW w:w="1559" w:type="dxa"/>
          </w:tcPr>
          <w:p w14:paraId="2029A2A6" w14:textId="6C347572" w:rsidR="00704316" w:rsidRDefault="007648F1" w:rsidP="009D7E3C">
            <w:pPr>
              <w:pStyle w:val="ListParagraph"/>
              <w:ind w:left="0"/>
            </w:pPr>
            <w:r>
              <w:t>47-52</w:t>
            </w:r>
          </w:p>
        </w:tc>
        <w:tc>
          <w:tcPr>
            <w:tcW w:w="1558" w:type="dxa"/>
          </w:tcPr>
          <w:p w14:paraId="78517B90" w14:textId="26D3423B" w:rsidR="00704316" w:rsidRDefault="007648F1" w:rsidP="009D7E3C">
            <w:pPr>
              <w:pStyle w:val="ListParagraph"/>
              <w:ind w:left="0"/>
            </w:pPr>
            <w:r>
              <w:t>&gt;52</w:t>
            </w:r>
          </w:p>
        </w:tc>
      </w:tr>
      <w:tr w:rsidR="00BD7691" w14:paraId="67C2B4AB" w14:textId="77777777" w:rsidTr="00054D73">
        <w:tblPrEx>
          <w:tblLook w:val="04A0" w:firstRow="1" w:lastRow="0" w:firstColumn="1" w:lastColumn="0" w:noHBand="0" w:noVBand="1"/>
        </w:tblPrEx>
        <w:tc>
          <w:tcPr>
            <w:tcW w:w="2133" w:type="dxa"/>
          </w:tcPr>
          <w:p w14:paraId="0545B735" w14:textId="68297823" w:rsidR="00BD7691" w:rsidRDefault="00054D73" w:rsidP="009D7E3C">
            <w:pPr>
              <w:pStyle w:val="ListParagraph"/>
              <w:ind w:left="0"/>
            </w:pPr>
            <w:r>
              <w:t>LA index</w:t>
            </w:r>
          </w:p>
        </w:tc>
        <w:tc>
          <w:tcPr>
            <w:tcW w:w="1743" w:type="dxa"/>
          </w:tcPr>
          <w:p w14:paraId="5E922546" w14:textId="3C80404D" w:rsidR="00BD7691" w:rsidRDefault="007648F1" w:rsidP="009D7E3C">
            <w:pPr>
              <w:pStyle w:val="ListParagraph"/>
              <w:ind w:left="0"/>
            </w:pPr>
            <w:r>
              <w:t>15-23</w:t>
            </w:r>
          </w:p>
        </w:tc>
        <w:tc>
          <w:tcPr>
            <w:tcW w:w="1557" w:type="dxa"/>
          </w:tcPr>
          <w:p w14:paraId="27ACD10A" w14:textId="453CBD52" w:rsidR="00BD7691" w:rsidRDefault="007648F1" w:rsidP="009D7E3C">
            <w:pPr>
              <w:pStyle w:val="ListParagraph"/>
              <w:ind w:left="0"/>
            </w:pPr>
            <w:r>
              <w:t>24-26</w:t>
            </w:r>
          </w:p>
        </w:tc>
        <w:tc>
          <w:tcPr>
            <w:tcW w:w="1559" w:type="dxa"/>
          </w:tcPr>
          <w:p w14:paraId="2BDC219C" w14:textId="341EDF5B" w:rsidR="00BD7691" w:rsidRDefault="007648F1" w:rsidP="009D7E3C">
            <w:pPr>
              <w:pStyle w:val="ListParagraph"/>
              <w:ind w:left="0"/>
            </w:pPr>
            <w:r>
              <w:t>27-29</w:t>
            </w:r>
          </w:p>
        </w:tc>
        <w:tc>
          <w:tcPr>
            <w:tcW w:w="1558" w:type="dxa"/>
          </w:tcPr>
          <w:p w14:paraId="37022142" w14:textId="1A855EF8" w:rsidR="00BD7691" w:rsidRDefault="007648F1" w:rsidP="009D7E3C">
            <w:pPr>
              <w:pStyle w:val="ListParagraph"/>
              <w:ind w:left="0"/>
            </w:pPr>
            <w:r>
              <w:t>&gt;29</w:t>
            </w:r>
          </w:p>
        </w:tc>
      </w:tr>
      <w:tr w:rsidR="00BD7691" w14:paraId="0096AC24" w14:textId="77777777" w:rsidTr="0022534A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133" w:type="dxa"/>
          </w:tcPr>
          <w:p w14:paraId="0FC86B97" w14:textId="71D7A76C" w:rsidR="00BD7691" w:rsidRDefault="00054D73" w:rsidP="009D7E3C">
            <w:pPr>
              <w:pStyle w:val="ListParagraph"/>
              <w:ind w:left="0"/>
            </w:pPr>
            <w:r>
              <w:t>FEMALE (mm)</w:t>
            </w:r>
          </w:p>
        </w:tc>
        <w:tc>
          <w:tcPr>
            <w:tcW w:w="1743" w:type="dxa"/>
          </w:tcPr>
          <w:p w14:paraId="16D4470A" w14:textId="6068AC55" w:rsidR="00BD7691" w:rsidRDefault="00054D73" w:rsidP="009D7E3C">
            <w:pPr>
              <w:pStyle w:val="ListParagraph"/>
              <w:ind w:left="0"/>
            </w:pPr>
            <w:r>
              <w:t>Normal</w:t>
            </w:r>
          </w:p>
        </w:tc>
        <w:tc>
          <w:tcPr>
            <w:tcW w:w="1557" w:type="dxa"/>
          </w:tcPr>
          <w:p w14:paraId="68B61389" w14:textId="0D2B02F8" w:rsidR="00BD7691" w:rsidRDefault="00054D73" w:rsidP="009D7E3C">
            <w:pPr>
              <w:pStyle w:val="ListParagraph"/>
              <w:ind w:left="0"/>
            </w:pPr>
            <w:r>
              <w:t>Mild</w:t>
            </w:r>
          </w:p>
        </w:tc>
        <w:tc>
          <w:tcPr>
            <w:tcW w:w="1559" w:type="dxa"/>
          </w:tcPr>
          <w:p w14:paraId="2C1864DC" w14:textId="03F86E0F" w:rsidR="00BD7691" w:rsidRDefault="00054D73" w:rsidP="009D7E3C">
            <w:pPr>
              <w:pStyle w:val="ListParagraph"/>
              <w:ind w:left="0"/>
            </w:pPr>
            <w:r>
              <w:t>Moderate</w:t>
            </w:r>
          </w:p>
        </w:tc>
        <w:tc>
          <w:tcPr>
            <w:tcW w:w="1558" w:type="dxa"/>
          </w:tcPr>
          <w:p w14:paraId="3EE20997" w14:textId="050171A8" w:rsidR="00BD7691" w:rsidRDefault="00054D73" w:rsidP="009D7E3C">
            <w:pPr>
              <w:pStyle w:val="ListParagraph"/>
              <w:ind w:left="0"/>
            </w:pPr>
            <w:r>
              <w:t>Severe</w:t>
            </w:r>
          </w:p>
        </w:tc>
      </w:tr>
      <w:tr w:rsidR="00054D73" w14:paraId="2E08F787" w14:textId="77777777" w:rsidTr="00054D73">
        <w:tblPrEx>
          <w:tblLook w:val="04A0" w:firstRow="1" w:lastRow="0" w:firstColumn="1" w:lastColumn="0" w:noHBand="0" w:noVBand="1"/>
        </w:tblPrEx>
        <w:tc>
          <w:tcPr>
            <w:tcW w:w="2133" w:type="dxa"/>
          </w:tcPr>
          <w:p w14:paraId="4093FCBE" w14:textId="311142A6" w:rsidR="00054D73" w:rsidRDefault="007648F1" w:rsidP="009D7E3C">
            <w:pPr>
              <w:pStyle w:val="ListParagraph"/>
              <w:ind w:left="0"/>
            </w:pPr>
            <w:r>
              <w:t>AP Diameter</w:t>
            </w:r>
          </w:p>
        </w:tc>
        <w:tc>
          <w:tcPr>
            <w:tcW w:w="1743" w:type="dxa"/>
          </w:tcPr>
          <w:p w14:paraId="0853E336" w14:textId="54F00018" w:rsidR="00054D73" w:rsidRDefault="007648F1" w:rsidP="009D7E3C">
            <w:pPr>
              <w:pStyle w:val="ListParagraph"/>
              <w:ind w:left="0"/>
            </w:pPr>
            <w:r>
              <w:t>27-38</w:t>
            </w:r>
          </w:p>
        </w:tc>
        <w:tc>
          <w:tcPr>
            <w:tcW w:w="1557" w:type="dxa"/>
          </w:tcPr>
          <w:p w14:paraId="15404E76" w14:textId="0C744644" w:rsidR="00054D73" w:rsidRDefault="007648F1" w:rsidP="009D7E3C">
            <w:pPr>
              <w:pStyle w:val="ListParagraph"/>
              <w:ind w:left="0"/>
            </w:pPr>
            <w:r>
              <w:t>39-42</w:t>
            </w:r>
          </w:p>
        </w:tc>
        <w:tc>
          <w:tcPr>
            <w:tcW w:w="1559" w:type="dxa"/>
          </w:tcPr>
          <w:p w14:paraId="5F0EAF0D" w14:textId="22C9E8C0" w:rsidR="00054D73" w:rsidRDefault="007648F1" w:rsidP="009D7E3C">
            <w:pPr>
              <w:pStyle w:val="ListParagraph"/>
              <w:ind w:left="0"/>
            </w:pPr>
            <w:r>
              <w:t>43-46</w:t>
            </w:r>
          </w:p>
        </w:tc>
        <w:tc>
          <w:tcPr>
            <w:tcW w:w="1558" w:type="dxa"/>
          </w:tcPr>
          <w:p w14:paraId="515E69AD" w14:textId="5022397D" w:rsidR="00054D73" w:rsidRDefault="007648F1" w:rsidP="009D7E3C">
            <w:pPr>
              <w:pStyle w:val="ListParagraph"/>
              <w:ind w:left="0"/>
            </w:pPr>
            <w:r>
              <w:t>&gt;46</w:t>
            </w:r>
          </w:p>
        </w:tc>
      </w:tr>
      <w:tr w:rsidR="00054D73" w14:paraId="136FA4D7" w14:textId="77777777" w:rsidTr="00054D73">
        <w:tblPrEx>
          <w:tblLook w:val="04A0" w:firstRow="1" w:lastRow="0" w:firstColumn="1" w:lastColumn="0" w:noHBand="0" w:noVBand="1"/>
        </w:tblPrEx>
        <w:tc>
          <w:tcPr>
            <w:tcW w:w="2133" w:type="dxa"/>
          </w:tcPr>
          <w:p w14:paraId="290CBC2D" w14:textId="52DBC7FF" w:rsidR="00054D73" w:rsidRDefault="007648F1" w:rsidP="009D7E3C">
            <w:pPr>
              <w:pStyle w:val="ListParagraph"/>
              <w:ind w:left="0"/>
            </w:pPr>
            <w:r>
              <w:t>LA index</w:t>
            </w:r>
          </w:p>
        </w:tc>
        <w:tc>
          <w:tcPr>
            <w:tcW w:w="1743" w:type="dxa"/>
          </w:tcPr>
          <w:p w14:paraId="689BE4C9" w14:textId="1A5117A1" w:rsidR="00054D73" w:rsidRDefault="007648F1" w:rsidP="009D7E3C">
            <w:pPr>
              <w:pStyle w:val="ListParagraph"/>
              <w:ind w:left="0"/>
            </w:pPr>
            <w:r>
              <w:t>15-23</w:t>
            </w:r>
          </w:p>
        </w:tc>
        <w:tc>
          <w:tcPr>
            <w:tcW w:w="1557" w:type="dxa"/>
          </w:tcPr>
          <w:p w14:paraId="3FA4D613" w14:textId="2BFFDA7C" w:rsidR="00054D73" w:rsidRDefault="007648F1" w:rsidP="009D7E3C">
            <w:pPr>
              <w:pStyle w:val="ListParagraph"/>
              <w:ind w:left="0"/>
            </w:pPr>
            <w:r>
              <w:t>24-26</w:t>
            </w:r>
          </w:p>
        </w:tc>
        <w:tc>
          <w:tcPr>
            <w:tcW w:w="1559" w:type="dxa"/>
          </w:tcPr>
          <w:p w14:paraId="31B575B0" w14:textId="46FD92D7" w:rsidR="00054D73" w:rsidRDefault="007648F1" w:rsidP="009D7E3C">
            <w:pPr>
              <w:pStyle w:val="ListParagraph"/>
              <w:ind w:left="0"/>
            </w:pPr>
            <w:r>
              <w:t>27-29</w:t>
            </w:r>
          </w:p>
        </w:tc>
        <w:tc>
          <w:tcPr>
            <w:tcW w:w="1558" w:type="dxa"/>
          </w:tcPr>
          <w:p w14:paraId="1970B22A" w14:textId="08C08F7D" w:rsidR="00054D73" w:rsidRDefault="007648F1" w:rsidP="009D7E3C">
            <w:pPr>
              <w:pStyle w:val="ListParagraph"/>
              <w:ind w:left="0"/>
            </w:pPr>
            <w:r>
              <w:t>&gt;29</w:t>
            </w:r>
          </w:p>
        </w:tc>
      </w:tr>
    </w:tbl>
    <w:p w14:paraId="75F9B098" w14:textId="3C45C8DF" w:rsidR="00704316" w:rsidRDefault="00704316" w:rsidP="009D7E3C">
      <w:pPr>
        <w:pStyle w:val="ListParagraph"/>
      </w:pPr>
    </w:p>
    <w:p w14:paraId="5C37DFA9" w14:textId="77777777" w:rsidR="000807E9" w:rsidRDefault="000807E9" w:rsidP="009D7E3C">
      <w:pPr>
        <w:pStyle w:val="ListParagraph"/>
      </w:pPr>
    </w:p>
    <w:tbl>
      <w:tblPr>
        <w:tblStyle w:val="TableGrid"/>
        <w:tblW w:w="0" w:type="auto"/>
        <w:tblInd w:w="-34" w:type="dxa"/>
        <w:tblLook w:val="0000" w:firstRow="0" w:lastRow="0" w:firstColumn="0" w:lastColumn="0" w:noHBand="0" w:noVBand="0"/>
      </w:tblPr>
      <w:tblGrid>
        <w:gridCol w:w="2120"/>
        <w:gridCol w:w="7"/>
        <w:gridCol w:w="992"/>
        <w:gridCol w:w="1985"/>
      </w:tblGrid>
      <w:tr w:rsidR="000807E9" w14:paraId="7F86082B" w14:textId="77777777" w:rsidTr="000807E9">
        <w:trPr>
          <w:gridAfter w:val="2"/>
          <w:wAfter w:w="2977" w:type="dxa"/>
          <w:trHeight w:val="400"/>
        </w:trPr>
        <w:tc>
          <w:tcPr>
            <w:tcW w:w="2127" w:type="dxa"/>
            <w:gridSpan w:val="2"/>
          </w:tcPr>
          <w:p w14:paraId="2FD7A948" w14:textId="31BB04E2" w:rsidR="000807E9" w:rsidRDefault="000807E9" w:rsidP="000807E9">
            <w:r>
              <w:t>RA Size</w:t>
            </w:r>
          </w:p>
        </w:tc>
      </w:tr>
      <w:tr w:rsidR="006D0A36" w14:paraId="09F1C6D9" w14:textId="77777777" w:rsidTr="006D0A36">
        <w:tblPrEx>
          <w:tblLook w:val="04A0" w:firstRow="1" w:lastRow="0" w:firstColumn="1" w:lastColumn="0" w:noHBand="0" w:noVBand="1"/>
        </w:tblPrEx>
        <w:tc>
          <w:tcPr>
            <w:tcW w:w="2120" w:type="dxa"/>
          </w:tcPr>
          <w:p w14:paraId="2EAE97B2" w14:textId="4A059FF6" w:rsidR="006D0A36" w:rsidRDefault="00BC39F2" w:rsidP="009D7E3C">
            <w:pPr>
              <w:pStyle w:val="ListParagraph"/>
              <w:ind w:left="0"/>
            </w:pPr>
            <w:r>
              <w:t>ME4Ch</w:t>
            </w:r>
            <w:r w:rsidR="0022534A">
              <w:t xml:space="preserve"> systole</w:t>
            </w:r>
          </w:p>
        </w:tc>
        <w:tc>
          <w:tcPr>
            <w:tcW w:w="999" w:type="dxa"/>
            <w:gridSpan w:val="2"/>
          </w:tcPr>
          <w:p w14:paraId="4319337A" w14:textId="5FF64857" w:rsidR="006D0A36" w:rsidRDefault="006D0A36" w:rsidP="009D7E3C">
            <w:pPr>
              <w:pStyle w:val="ListParagraph"/>
              <w:ind w:left="0"/>
            </w:pPr>
            <w:r>
              <w:t>Normal</w:t>
            </w:r>
          </w:p>
        </w:tc>
        <w:tc>
          <w:tcPr>
            <w:tcW w:w="1985" w:type="dxa"/>
          </w:tcPr>
          <w:p w14:paraId="7AFE4268" w14:textId="636F6241" w:rsidR="006D0A36" w:rsidRDefault="006D0A36" w:rsidP="009D7E3C">
            <w:pPr>
              <w:pStyle w:val="ListParagraph"/>
              <w:ind w:left="0"/>
            </w:pPr>
            <w:r>
              <w:t>Dilated</w:t>
            </w:r>
          </w:p>
        </w:tc>
      </w:tr>
      <w:tr w:rsidR="0033291F" w14:paraId="7A42BC5D" w14:textId="77777777" w:rsidTr="006D0A36">
        <w:tblPrEx>
          <w:tblLook w:val="04A0" w:firstRow="1" w:lastRow="0" w:firstColumn="1" w:lastColumn="0" w:noHBand="0" w:noVBand="1"/>
        </w:tblPrEx>
        <w:tc>
          <w:tcPr>
            <w:tcW w:w="2127" w:type="dxa"/>
            <w:gridSpan w:val="2"/>
          </w:tcPr>
          <w:p w14:paraId="1B6617C6" w14:textId="0AA733D5" w:rsidR="0033291F" w:rsidRDefault="0033291F" w:rsidP="009D7E3C">
            <w:pPr>
              <w:pStyle w:val="ListParagraph"/>
              <w:ind w:left="0"/>
            </w:pPr>
            <w:r>
              <w:t xml:space="preserve">RA Minor axis </w:t>
            </w:r>
            <w:r w:rsidR="00640D17">
              <w:t xml:space="preserve">index </w:t>
            </w:r>
            <w:r>
              <w:t>(width)</w:t>
            </w:r>
          </w:p>
        </w:tc>
        <w:tc>
          <w:tcPr>
            <w:tcW w:w="992" w:type="dxa"/>
          </w:tcPr>
          <w:p w14:paraId="36AACF76" w14:textId="2A539A44" w:rsidR="0033291F" w:rsidRDefault="0033291F" w:rsidP="009D7E3C">
            <w:pPr>
              <w:pStyle w:val="ListParagraph"/>
              <w:ind w:left="0"/>
            </w:pPr>
            <w:r>
              <w:t>1</w:t>
            </w:r>
            <w:r w:rsidR="00BC39F2">
              <w:t>6-22</w:t>
            </w:r>
          </w:p>
        </w:tc>
        <w:tc>
          <w:tcPr>
            <w:tcW w:w="1985" w:type="dxa"/>
          </w:tcPr>
          <w:p w14:paraId="51E5B51D" w14:textId="2903E5D4" w:rsidR="0033291F" w:rsidRDefault="0033291F" w:rsidP="009D7E3C">
            <w:pPr>
              <w:pStyle w:val="ListParagraph"/>
              <w:ind w:left="0"/>
            </w:pPr>
            <w:r>
              <w:t>&gt;2</w:t>
            </w:r>
            <w:r w:rsidR="00BC39F2">
              <w:t>2</w:t>
            </w:r>
          </w:p>
        </w:tc>
      </w:tr>
    </w:tbl>
    <w:p w14:paraId="47568A03" w14:textId="77777777" w:rsidR="007648F1" w:rsidRPr="00B722CA" w:rsidRDefault="007648F1" w:rsidP="009D7E3C">
      <w:pPr>
        <w:pStyle w:val="ListParagraph"/>
      </w:pPr>
    </w:p>
    <w:sectPr w:rsidR="007648F1" w:rsidRPr="00B722CA" w:rsidSect="005A14C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5762"/>
    <w:multiLevelType w:val="hybridMultilevel"/>
    <w:tmpl w:val="B126966E"/>
    <w:lvl w:ilvl="0" w:tplc="17AA4B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B7C"/>
    <w:multiLevelType w:val="hybridMultilevel"/>
    <w:tmpl w:val="3C66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27938"/>
    <w:multiLevelType w:val="hybridMultilevel"/>
    <w:tmpl w:val="6ADC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63F0"/>
    <w:multiLevelType w:val="hybridMultilevel"/>
    <w:tmpl w:val="3C66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05AEB"/>
    <w:multiLevelType w:val="hybridMultilevel"/>
    <w:tmpl w:val="3C66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20B1"/>
    <w:multiLevelType w:val="hybridMultilevel"/>
    <w:tmpl w:val="3C66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33B4C"/>
    <w:multiLevelType w:val="hybridMultilevel"/>
    <w:tmpl w:val="3C66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E1509"/>
    <w:multiLevelType w:val="hybridMultilevel"/>
    <w:tmpl w:val="3C66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D0A23"/>
    <w:multiLevelType w:val="hybridMultilevel"/>
    <w:tmpl w:val="3C66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A1588"/>
    <w:multiLevelType w:val="hybridMultilevel"/>
    <w:tmpl w:val="3C66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57F19"/>
    <w:multiLevelType w:val="hybridMultilevel"/>
    <w:tmpl w:val="3C66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648F3"/>
    <w:multiLevelType w:val="hybridMultilevel"/>
    <w:tmpl w:val="3C66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37F1"/>
    <w:multiLevelType w:val="hybridMultilevel"/>
    <w:tmpl w:val="3C66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E618B"/>
    <w:multiLevelType w:val="hybridMultilevel"/>
    <w:tmpl w:val="3C66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9C"/>
    <w:rsid w:val="00022D26"/>
    <w:rsid w:val="00026FEF"/>
    <w:rsid w:val="00042421"/>
    <w:rsid w:val="00045747"/>
    <w:rsid w:val="00054D73"/>
    <w:rsid w:val="00070F06"/>
    <w:rsid w:val="000807E9"/>
    <w:rsid w:val="000A3D51"/>
    <w:rsid w:val="00104C7B"/>
    <w:rsid w:val="001527CD"/>
    <w:rsid w:val="0017062B"/>
    <w:rsid w:val="001B5099"/>
    <w:rsid w:val="001B7591"/>
    <w:rsid w:val="00206581"/>
    <w:rsid w:val="0022132E"/>
    <w:rsid w:val="00222F31"/>
    <w:rsid w:val="0022534A"/>
    <w:rsid w:val="00225DCC"/>
    <w:rsid w:val="0023523B"/>
    <w:rsid w:val="002403E8"/>
    <w:rsid w:val="00252E65"/>
    <w:rsid w:val="002566D2"/>
    <w:rsid w:val="002648B3"/>
    <w:rsid w:val="002C3929"/>
    <w:rsid w:val="002D25DF"/>
    <w:rsid w:val="002D6B60"/>
    <w:rsid w:val="002E0EBD"/>
    <w:rsid w:val="002E4E88"/>
    <w:rsid w:val="00320B59"/>
    <w:rsid w:val="0033291F"/>
    <w:rsid w:val="003347F5"/>
    <w:rsid w:val="00377614"/>
    <w:rsid w:val="003A1FCC"/>
    <w:rsid w:val="003C1A93"/>
    <w:rsid w:val="003E3D00"/>
    <w:rsid w:val="003F0894"/>
    <w:rsid w:val="003F1AAF"/>
    <w:rsid w:val="00430ADE"/>
    <w:rsid w:val="00432F38"/>
    <w:rsid w:val="00433B37"/>
    <w:rsid w:val="00454214"/>
    <w:rsid w:val="00476ED8"/>
    <w:rsid w:val="00491B20"/>
    <w:rsid w:val="00493303"/>
    <w:rsid w:val="004B0DAC"/>
    <w:rsid w:val="004C146B"/>
    <w:rsid w:val="004E5B28"/>
    <w:rsid w:val="00540C0B"/>
    <w:rsid w:val="0054440A"/>
    <w:rsid w:val="005A14C6"/>
    <w:rsid w:val="005E0555"/>
    <w:rsid w:val="005E7281"/>
    <w:rsid w:val="0060573C"/>
    <w:rsid w:val="006127BF"/>
    <w:rsid w:val="006362AC"/>
    <w:rsid w:val="00640D17"/>
    <w:rsid w:val="006814A5"/>
    <w:rsid w:val="00690A65"/>
    <w:rsid w:val="006A5F0B"/>
    <w:rsid w:val="006C0800"/>
    <w:rsid w:val="006C4814"/>
    <w:rsid w:val="006C759C"/>
    <w:rsid w:val="006D0A36"/>
    <w:rsid w:val="006E1987"/>
    <w:rsid w:val="00704316"/>
    <w:rsid w:val="00725362"/>
    <w:rsid w:val="00734B59"/>
    <w:rsid w:val="00741BCA"/>
    <w:rsid w:val="007648F1"/>
    <w:rsid w:val="007C017C"/>
    <w:rsid w:val="007D4300"/>
    <w:rsid w:val="007D4AD0"/>
    <w:rsid w:val="007E3A6B"/>
    <w:rsid w:val="0083076F"/>
    <w:rsid w:val="00840890"/>
    <w:rsid w:val="00847658"/>
    <w:rsid w:val="00850006"/>
    <w:rsid w:val="00851A73"/>
    <w:rsid w:val="00854538"/>
    <w:rsid w:val="0087392B"/>
    <w:rsid w:val="00886CA1"/>
    <w:rsid w:val="008965B7"/>
    <w:rsid w:val="008A21DE"/>
    <w:rsid w:val="008A5447"/>
    <w:rsid w:val="008C6E18"/>
    <w:rsid w:val="008D7798"/>
    <w:rsid w:val="008F17D9"/>
    <w:rsid w:val="00902616"/>
    <w:rsid w:val="00957EA6"/>
    <w:rsid w:val="00983510"/>
    <w:rsid w:val="009A3978"/>
    <w:rsid w:val="009D04D3"/>
    <w:rsid w:val="009D7E3C"/>
    <w:rsid w:val="00A14875"/>
    <w:rsid w:val="00A264EB"/>
    <w:rsid w:val="00A5166E"/>
    <w:rsid w:val="00A723AB"/>
    <w:rsid w:val="00AA6F24"/>
    <w:rsid w:val="00AB0984"/>
    <w:rsid w:val="00AD6C7C"/>
    <w:rsid w:val="00AD7DE0"/>
    <w:rsid w:val="00AE07AB"/>
    <w:rsid w:val="00B03698"/>
    <w:rsid w:val="00B050F6"/>
    <w:rsid w:val="00B17177"/>
    <w:rsid w:val="00B722CA"/>
    <w:rsid w:val="00B81932"/>
    <w:rsid w:val="00BA1B1A"/>
    <w:rsid w:val="00BA393F"/>
    <w:rsid w:val="00BC39F2"/>
    <w:rsid w:val="00BD7691"/>
    <w:rsid w:val="00C043A2"/>
    <w:rsid w:val="00C32749"/>
    <w:rsid w:val="00C6370F"/>
    <w:rsid w:val="00C72FFC"/>
    <w:rsid w:val="00C73691"/>
    <w:rsid w:val="00CB7E34"/>
    <w:rsid w:val="00CD228E"/>
    <w:rsid w:val="00CE0952"/>
    <w:rsid w:val="00CE2059"/>
    <w:rsid w:val="00D337CE"/>
    <w:rsid w:val="00D52B6F"/>
    <w:rsid w:val="00D704E6"/>
    <w:rsid w:val="00D76884"/>
    <w:rsid w:val="00E02522"/>
    <w:rsid w:val="00E06B7A"/>
    <w:rsid w:val="00E163A5"/>
    <w:rsid w:val="00E20FA8"/>
    <w:rsid w:val="00E2266D"/>
    <w:rsid w:val="00E242D9"/>
    <w:rsid w:val="00E517D6"/>
    <w:rsid w:val="00E871FC"/>
    <w:rsid w:val="00EB130A"/>
    <w:rsid w:val="00EE1978"/>
    <w:rsid w:val="00EE303D"/>
    <w:rsid w:val="00F21B9B"/>
    <w:rsid w:val="00FA069E"/>
    <w:rsid w:val="00FA30DC"/>
    <w:rsid w:val="00FC1BEE"/>
    <w:rsid w:val="00FC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80B29"/>
  <w14:defaultImageDpi w14:val="300"/>
  <w15:docId w15:val="{CCC3B6B8-CCB6-4C0C-8002-E9112515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A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6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A1FCC"/>
    <w:pPr>
      <w:ind w:left="720"/>
      <w:contextualSpacing/>
    </w:pPr>
  </w:style>
  <w:style w:type="table" w:styleId="TableGrid">
    <w:name w:val="Table Grid"/>
    <w:basedOn w:val="TableNormal"/>
    <w:uiPriority w:val="59"/>
    <w:rsid w:val="009D7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Darren Mullane</dc:creator>
  <cp:lastModifiedBy>Steven Lee</cp:lastModifiedBy>
  <cp:revision>2</cp:revision>
  <cp:lastPrinted>2018-06-21T16:48:00Z</cp:lastPrinted>
  <dcterms:created xsi:type="dcterms:W3CDTF">2018-06-24T15:04:00Z</dcterms:created>
  <dcterms:modified xsi:type="dcterms:W3CDTF">2018-06-24T15:04:00Z</dcterms:modified>
</cp:coreProperties>
</file>